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D7" w:rsidRPr="001C1DD7" w:rsidRDefault="001C1DD7" w:rsidP="001C1DD7">
      <w:pPr>
        <w:pStyle w:val="Heading1"/>
        <w:numPr>
          <w:ilvl w:val="2"/>
          <w:numId w:val="4"/>
        </w:numPr>
        <w:tabs>
          <w:tab w:val="left" w:pos="1276"/>
        </w:tabs>
        <w:spacing w:before="120" w:line="364" w:lineRule="exact"/>
        <w:ind w:left="0" w:firstLine="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1C1DD7">
        <w:rPr>
          <w:rFonts w:ascii="Times New Roman" w:hAnsi="Times New Roman" w:cs="Times New Roman"/>
          <w:color w:val="231F20"/>
          <w:lang w:val="ru-RU"/>
        </w:rPr>
        <w:t>Порядок действий УИК при подготовке и передаче в ТИК избирательной документации, за исключением первых экземпляров  протоколов об итогах голосования</w:t>
      </w:r>
    </w:p>
    <w:p w:rsidR="001C1DD7" w:rsidRPr="001C1DD7" w:rsidRDefault="001C1DD7" w:rsidP="001C1DD7">
      <w:pPr>
        <w:pStyle w:val="a3"/>
        <w:spacing w:before="120"/>
        <w:ind w:firstLine="567"/>
        <w:rPr>
          <w:rFonts w:ascii="Times New Roman" w:hAnsi="Times New Roman" w:cs="Times New Roman"/>
          <w:b/>
          <w:sz w:val="23"/>
          <w:lang w:val="ru-RU"/>
        </w:rPr>
      </w:pPr>
    </w:p>
    <w:p w:rsidR="001C1DD7" w:rsidRPr="001C1DD7" w:rsidRDefault="001C1DD7" w:rsidP="001C1DD7">
      <w:pPr>
        <w:pStyle w:val="a5"/>
        <w:numPr>
          <w:ilvl w:val="0"/>
          <w:numId w:val="2"/>
        </w:numPr>
        <w:tabs>
          <w:tab w:val="left" w:pos="948"/>
        </w:tabs>
        <w:spacing w:before="120"/>
        <w:ind w:left="0" w:firstLine="567"/>
        <w:rPr>
          <w:rFonts w:ascii="Times New Roman" w:hAnsi="Times New Roman" w:cs="Times New Roman"/>
          <w:b/>
          <w:sz w:val="25"/>
          <w:lang w:val="ru-RU"/>
        </w:rPr>
      </w:pPr>
      <w:r w:rsidRPr="001C1DD7">
        <w:rPr>
          <w:rFonts w:ascii="Times New Roman" w:hAnsi="Times New Roman" w:cs="Times New Roman"/>
          <w:b/>
          <w:color w:val="231F20"/>
          <w:sz w:val="25"/>
          <w:lang w:val="ru-RU"/>
        </w:rPr>
        <w:t>Упаковка избирательных бюллетеней, списка избирателей и иных документов:</w:t>
      </w:r>
    </w:p>
    <w:p w:rsidR="001C1DD7" w:rsidRPr="001C1DD7" w:rsidRDefault="001C1DD7" w:rsidP="001C1DD7">
      <w:pPr>
        <w:spacing w:before="120" w:line="252" w:lineRule="auto"/>
        <w:ind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 xml:space="preserve">После завершения подсчета голосов избирателей избирательные бюллетени </w:t>
      </w:r>
      <w:r>
        <w:rPr>
          <w:rFonts w:ascii="Times New Roman" w:hAnsi="Times New Roman" w:cs="Times New Roman"/>
          <w:color w:val="231F20"/>
          <w:sz w:val="25"/>
          <w:lang w:val="ru-RU"/>
        </w:rPr>
        <w:t>упа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 xml:space="preserve">ковываются в отдельные пачки по голосам избирателей, поданным за </w:t>
      </w:r>
      <w:r>
        <w:rPr>
          <w:rFonts w:ascii="Times New Roman" w:hAnsi="Times New Roman" w:cs="Times New Roman"/>
          <w:color w:val="231F20"/>
          <w:sz w:val="25"/>
          <w:lang w:val="ru-RU"/>
        </w:rPr>
        <w:t>зарегистрирован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ных кандидатов, зарегистрированные федеральные списки кандидатов.</w:t>
      </w:r>
    </w:p>
    <w:p w:rsidR="001C1DD7" w:rsidRPr="001C1DD7" w:rsidRDefault="001C1DD7" w:rsidP="001C1DD7">
      <w:pPr>
        <w:spacing w:before="120" w:line="252" w:lineRule="auto"/>
        <w:ind w:right="156" w:firstLine="567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В отдельные пачки упаковываются (по соответствующему избирательному округу): недействительные  избирательные бюллетени;</w:t>
      </w:r>
    </w:p>
    <w:p w:rsidR="001C1DD7" w:rsidRPr="001C1DD7" w:rsidRDefault="001C1DD7" w:rsidP="001C1DD7">
      <w:pPr>
        <w:spacing w:before="120" w:line="252" w:lineRule="auto"/>
        <w:ind w:right="3422" w:firstLine="567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избирательные бюллетени неустановленной формы; погашенные  избирательные бюллетени.</w:t>
      </w:r>
    </w:p>
    <w:p w:rsidR="001C1DD7" w:rsidRPr="001C1DD7" w:rsidRDefault="001C1DD7" w:rsidP="001C1DD7">
      <w:pPr>
        <w:spacing w:before="120" w:line="252" w:lineRule="auto"/>
        <w:ind w:right="409" w:firstLine="567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На каждой пачке, в которой упакованы избирательные бюллетени, указываются: число находящихся в ней бюллетеней;</w:t>
      </w:r>
    </w:p>
    <w:p w:rsidR="001C1DD7" w:rsidRPr="001C1DD7" w:rsidRDefault="001C1DD7" w:rsidP="001C1DD7">
      <w:pPr>
        <w:spacing w:before="120" w:line="252" w:lineRule="auto"/>
        <w:ind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фамилия зарегистрированного кандидата ил</w:t>
      </w:r>
      <w:r>
        <w:rPr>
          <w:rFonts w:ascii="Times New Roman" w:hAnsi="Times New Roman" w:cs="Times New Roman"/>
          <w:color w:val="231F20"/>
          <w:sz w:val="25"/>
          <w:lang w:val="ru-RU"/>
        </w:rPr>
        <w:t>и наименование политической пар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тии, отмеченное в соответствующих избирательных бюллетенях, либо ставится отметка:</w:t>
      </w:r>
    </w:p>
    <w:p w:rsidR="001C1DD7" w:rsidRPr="001C1DD7" w:rsidRDefault="001C1DD7" w:rsidP="001C1DD7">
      <w:pPr>
        <w:spacing w:before="120" w:line="252" w:lineRule="auto"/>
        <w:ind w:right="122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 xml:space="preserve">«Недействительные избирательные бюллетени по федеральному избирательному округу» или «Недействительные избирательные бюллетени по одномандатному </w:t>
      </w:r>
      <w:r>
        <w:rPr>
          <w:rFonts w:ascii="Times New Roman" w:hAnsi="Times New Roman" w:cs="Times New Roman"/>
          <w:color w:val="231F20"/>
          <w:sz w:val="25"/>
          <w:lang w:val="ru-RU"/>
        </w:rPr>
        <w:t>избира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тельному округу»;</w:t>
      </w:r>
    </w:p>
    <w:p w:rsidR="001C1DD7" w:rsidRPr="001C1DD7" w:rsidRDefault="001C1DD7" w:rsidP="001C1DD7">
      <w:pPr>
        <w:spacing w:before="120" w:line="252" w:lineRule="auto"/>
        <w:ind w:right="122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 xml:space="preserve">«Погашенные избирательные бюллетени по федеральному избирательному </w:t>
      </w:r>
      <w:r>
        <w:rPr>
          <w:rFonts w:ascii="Times New Roman" w:hAnsi="Times New Roman" w:cs="Times New Roman"/>
          <w:color w:val="231F20"/>
          <w:sz w:val="25"/>
          <w:lang w:val="ru-RU"/>
        </w:rPr>
        <w:t>окру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гу» или «Погашенные избирательные бюллетени по одномандатному избирательному округу»;</w:t>
      </w:r>
    </w:p>
    <w:p w:rsidR="001C1DD7" w:rsidRPr="001C1DD7" w:rsidRDefault="001C1DD7" w:rsidP="001C1DD7">
      <w:pPr>
        <w:spacing w:before="120" w:line="286" w:lineRule="exact"/>
        <w:ind w:right="733" w:firstLine="567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«Избирательные  бюллетени  неустановленной формы».</w:t>
      </w:r>
    </w:p>
    <w:p w:rsidR="001C1DD7" w:rsidRPr="001C1DD7" w:rsidRDefault="001C1DD7" w:rsidP="001C1DD7">
      <w:pPr>
        <w:spacing w:before="120" w:line="252" w:lineRule="auto"/>
        <w:ind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Упакованные таким образом избирательные бюллетени, а та</w:t>
      </w:r>
      <w:r>
        <w:rPr>
          <w:rFonts w:ascii="Times New Roman" w:hAnsi="Times New Roman" w:cs="Times New Roman"/>
          <w:color w:val="231F20"/>
          <w:sz w:val="25"/>
          <w:lang w:val="ru-RU"/>
        </w:rPr>
        <w:t>кже упакованные от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крепительные удостоверения помещаются в мешки и</w:t>
      </w:r>
      <w:r>
        <w:rPr>
          <w:rFonts w:ascii="Times New Roman" w:hAnsi="Times New Roman" w:cs="Times New Roman"/>
          <w:color w:val="231F20"/>
          <w:sz w:val="25"/>
          <w:lang w:val="ru-RU"/>
        </w:rPr>
        <w:t>ли коробки, на которых указыва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ются:</w:t>
      </w:r>
    </w:p>
    <w:p w:rsidR="001C1DD7" w:rsidRPr="001C1DD7" w:rsidRDefault="001C1DD7" w:rsidP="001C1DD7">
      <w:pPr>
        <w:spacing w:before="120" w:line="286" w:lineRule="exact"/>
        <w:ind w:right="733" w:firstLine="567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номер избирательного участка;</w:t>
      </w:r>
    </w:p>
    <w:p w:rsidR="001C1DD7" w:rsidRPr="001C1DD7" w:rsidRDefault="001C1DD7" w:rsidP="001C1DD7">
      <w:pPr>
        <w:spacing w:before="120" w:line="252" w:lineRule="auto"/>
        <w:ind w:right="2081" w:firstLine="567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общее число всех упакованных избирательных бюллетеней; общее число всех упакованных открепительных удостоверений.</w:t>
      </w:r>
    </w:p>
    <w:p w:rsidR="001C1DD7" w:rsidRPr="001C1DD7" w:rsidRDefault="001C1DD7" w:rsidP="001C1DD7">
      <w:pPr>
        <w:spacing w:before="120" w:line="252" w:lineRule="auto"/>
        <w:ind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Также рекомендуется в соответствующий мешок</w:t>
      </w:r>
      <w:r>
        <w:rPr>
          <w:rFonts w:ascii="Times New Roman" w:hAnsi="Times New Roman" w:cs="Times New Roman"/>
          <w:color w:val="231F20"/>
          <w:sz w:val="25"/>
          <w:lang w:val="ru-RU"/>
        </w:rPr>
        <w:t xml:space="preserve"> или коробку упаковывать увели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ченную форму протокола.</w:t>
      </w:r>
    </w:p>
    <w:p w:rsidR="001C1DD7" w:rsidRPr="001C1DD7" w:rsidRDefault="001C1DD7" w:rsidP="001C1DD7">
      <w:pPr>
        <w:spacing w:before="120" w:line="252" w:lineRule="auto"/>
        <w:ind w:right="123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Список избирателей с приложенными к нему всеми официальными документами уполномоченных органов, а также личными письменными заявлениями граждан, поступившими в УИК в период уточнения списка избирателей, целесообразно упаковывать  в отдельный мешок или коробку, на котором (которой)</w:t>
      </w:r>
      <w:r>
        <w:rPr>
          <w:rFonts w:ascii="Times New Roman" w:hAnsi="Times New Roman" w:cs="Times New Roman"/>
          <w:color w:val="231F20"/>
          <w:sz w:val="25"/>
          <w:lang w:val="ru-RU"/>
        </w:rPr>
        <w:t xml:space="preserve"> указывается: «Список избирате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лей».</w:t>
      </w:r>
    </w:p>
    <w:p w:rsidR="001C1DD7" w:rsidRPr="001C1DD7" w:rsidRDefault="001C1DD7" w:rsidP="001C1DD7">
      <w:pPr>
        <w:spacing w:before="120" w:line="252" w:lineRule="auto"/>
        <w:ind w:right="48" w:firstLine="567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В каждый мешок (коробку) вкладывается опись</w:t>
      </w:r>
      <w:r>
        <w:rPr>
          <w:rFonts w:ascii="Times New Roman" w:hAnsi="Times New Roman" w:cs="Times New Roman"/>
          <w:color w:val="231F20"/>
          <w:sz w:val="25"/>
          <w:lang w:val="ru-RU"/>
        </w:rPr>
        <w:t xml:space="preserve"> содержащихся в нем избиратель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ных документов.</w:t>
      </w:r>
    </w:p>
    <w:p w:rsidR="001C1DD7" w:rsidRPr="001C1DD7" w:rsidRDefault="001C1DD7" w:rsidP="001C1DD7">
      <w:pPr>
        <w:pStyle w:val="a3"/>
        <w:spacing w:before="120"/>
        <w:ind w:firstLine="567"/>
        <w:rPr>
          <w:rFonts w:ascii="Times New Roman" w:hAnsi="Times New Roman" w:cs="Times New Roman"/>
          <w:sz w:val="20"/>
          <w:lang w:val="ru-RU"/>
        </w:rPr>
      </w:pPr>
    </w:p>
    <w:p w:rsidR="001C1DD7" w:rsidRPr="001C1DD7" w:rsidRDefault="001C1DD7" w:rsidP="001C1DD7">
      <w:pPr>
        <w:pStyle w:val="a3"/>
        <w:spacing w:before="120"/>
        <w:ind w:firstLine="567"/>
        <w:rPr>
          <w:rFonts w:ascii="Times New Roman" w:hAnsi="Times New Roman" w:cs="Times New Roman"/>
          <w:sz w:val="15"/>
          <w:lang w:val="ru-RU"/>
        </w:rPr>
      </w:pPr>
    </w:p>
    <w:p w:rsidR="001C1DD7" w:rsidRPr="001C1DD7" w:rsidRDefault="001C1DD7" w:rsidP="001C1DD7">
      <w:pPr>
        <w:spacing w:before="120" w:line="300" w:lineRule="exact"/>
        <w:ind w:right="175" w:firstLine="567"/>
        <w:rPr>
          <w:rFonts w:ascii="Times New Roman" w:hAnsi="Times New Roman" w:cs="Times New Roman"/>
          <w:b/>
          <w:sz w:val="25"/>
          <w:lang w:val="ru-RU"/>
        </w:rPr>
      </w:pPr>
      <w:r w:rsidRPr="001C1DD7">
        <w:rPr>
          <w:rFonts w:ascii="Times New Roman" w:hAnsi="Times New Roman" w:cs="Times New Roman"/>
          <w:b/>
          <w:color w:val="231F20"/>
          <w:sz w:val="25"/>
          <w:lang w:val="ru-RU"/>
        </w:rPr>
        <w:lastRenderedPageBreak/>
        <w:t>Мешки или коробки опечатываются печатью УИК, заверяются подписью председателя (в случае его отсутствия – заместителя председателя или секретаря) УИК и могут быть вскрыты только по решению вышестоящей избирательной комиссии или суда.</w:t>
      </w:r>
    </w:p>
    <w:p w:rsidR="001C1DD7" w:rsidRPr="001C1DD7" w:rsidRDefault="001C1DD7" w:rsidP="001C1DD7">
      <w:pPr>
        <w:spacing w:before="120" w:line="300" w:lineRule="exact"/>
        <w:ind w:right="172" w:firstLine="567"/>
        <w:rPr>
          <w:rFonts w:ascii="Times New Roman" w:hAnsi="Times New Roman" w:cs="Times New Roman"/>
          <w:b/>
          <w:sz w:val="25"/>
          <w:lang w:val="ru-RU"/>
        </w:rPr>
      </w:pPr>
      <w:r w:rsidRPr="001C1DD7">
        <w:rPr>
          <w:rFonts w:ascii="Times New Roman" w:hAnsi="Times New Roman" w:cs="Times New Roman"/>
          <w:b/>
          <w:color w:val="231F20"/>
          <w:sz w:val="25"/>
          <w:lang w:val="ru-RU"/>
        </w:rPr>
        <w:t>Упаковка избирательных бюллетеней должна быть осуществлена таким образом, чтобы обеспечивалась их сохранность при транспортировке и передаче в вышестоящую избирательную комиссию.</w:t>
      </w:r>
    </w:p>
    <w:p w:rsidR="001C1DD7" w:rsidRPr="001C1DD7" w:rsidRDefault="001C1DD7" w:rsidP="001C1DD7">
      <w:pPr>
        <w:spacing w:before="120" w:line="252" w:lineRule="auto"/>
        <w:ind w:right="119" w:firstLine="567"/>
        <w:jc w:val="both"/>
        <w:rPr>
          <w:rFonts w:ascii="Times New Roman" w:hAnsi="Times New Roman" w:cs="Times New Roman"/>
          <w:color w:val="231F20"/>
          <w:sz w:val="25"/>
          <w:lang w:val="ru-RU"/>
        </w:rPr>
      </w:pPr>
    </w:p>
    <w:p w:rsidR="001C1DD7" w:rsidRPr="001C1DD7" w:rsidRDefault="001C1DD7" w:rsidP="001C1DD7">
      <w:pPr>
        <w:spacing w:before="120" w:line="252" w:lineRule="auto"/>
        <w:ind w:right="119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На указанных мешках или коробках вправе пост</w:t>
      </w:r>
      <w:r>
        <w:rPr>
          <w:rFonts w:ascii="Times New Roman" w:hAnsi="Times New Roman" w:cs="Times New Roman"/>
          <w:color w:val="231F20"/>
          <w:sz w:val="25"/>
          <w:lang w:val="ru-RU"/>
        </w:rPr>
        <w:t>авить свои подписи члены участ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ковой избирательной комиссии как с правом решающ</w:t>
      </w:r>
      <w:r>
        <w:rPr>
          <w:rFonts w:ascii="Times New Roman" w:hAnsi="Times New Roman" w:cs="Times New Roman"/>
          <w:color w:val="231F20"/>
          <w:sz w:val="25"/>
          <w:lang w:val="ru-RU"/>
        </w:rPr>
        <w:t>его, так и с правом совещатель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ного голоса, иные лица, указанные в части 5 статьи 32 Федерального закона № 20-ФЗ.</w:t>
      </w:r>
    </w:p>
    <w:p w:rsidR="001C1DD7" w:rsidRPr="001C1DD7" w:rsidRDefault="001C1DD7" w:rsidP="001C1DD7">
      <w:pPr>
        <w:pStyle w:val="a5"/>
        <w:numPr>
          <w:ilvl w:val="0"/>
          <w:numId w:val="2"/>
        </w:numPr>
        <w:tabs>
          <w:tab w:val="left" w:pos="978"/>
        </w:tabs>
        <w:spacing w:before="120" w:line="235" w:lineRule="auto"/>
        <w:ind w:left="0" w:right="118" w:firstLine="567"/>
        <w:jc w:val="both"/>
        <w:rPr>
          <w:rFonts w:ascii="Times New Roman" w:hAnsi="Times New Roman" w:cs="Times New Roman"/>
          <w:b/>
          <w:sz w:val="25"/>
          <w:lang w:val="ru-RU"/>
        </w:rPr>
      </w:pPr>
      <w:r w:rsidRPr="001C1DD7">
        <w:rPr>
          <w:rFonts w:ascii="Times New Roman" w:hAnsi="Times New Roman" w:cs="Times New Roman"/>
          <w:b/>
          <w:color w:val="231F20"/>
          <w:sz w:val="25"/>
          <w:lang w:val="ru-RU"/>
        </w:rPr>
        <w:t xml:space="preserve">Документы и материалы, передаваемые УИК в ТИК вместе со вторыми </w:t>
      </w:r>
      <w:r>
        <w:rPr>
          <w:rFonts w:ascii="Times New Roman" w:hAnsi="Times New Roman" w:cs="Times New Roman"/>
          <w:b/>
          <w:color w:val="231F20"/>
          <w:sz w:val="25"/>
          <w:lang w:val="ru-RU"/>
        </w:rPr>
        <w:t>экзем</w:t>
      </w:r>
      <w:r w:rsidRPr="001C1DD7">
        <w:rPr>
          <w:rFonts w:ascii="Times New Roman" w:hAnsi="Times New Roman" w:cs="Times New Roman"/>
          <w:b/>
          <w:color w:val="231F20"/>
          <w:sz w:val="25"/>
          <w:lang w:val="ru-RU"/>
        </w:rPr>
        <w:t>плярами протоколов УИК об итогах  голосования:</w:t>
      </w:r>
    </w:p>
    <w:p w:rsidR="001C1DD7" w:rsidRPr="001C1DD7" w:rsidRDefault="001C1DD7" w:rsidP="001C1DD7">
      <w:pPr>
        <w:spacing w:before="120" w:line="252" w:lineRule="auto"/>
        <w:ind w:right="98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На хранение в соответствующую вышестоящую избирательную комиссию в срок, установленный Центральной избирательной комиссией Российской Федерации, передаются:</w:t>
      </w:r>
    </w:p>
    <w:p w:rsidR="001C1DD7" w:rsidRPr="001C1DD7" w:rsidRDefault="001C1DD7" w:rsidP="001C1DD7">
      <w:pPr>
        <w:pStyle w:val="a5"/>
        <w:numPr>
          <w:ilvl w:val="0"/>
          <w:numId w:val="1"/>
        </w:numPr>
        <w:tabs>
          <w:tab w:val="left" w:pos="827"/>
        </w:tabs>
        <w:spacing w:before="120" w:line="252" w:lineRule="auto"/>
        <w:ind w:left="0" w:right="119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второй экземпляр протокола об итогах голосования на избирательном участке и заверенные копии документов, приложенных к первому экземпляру протокола;</w:t>
      </w:r>
    </w:p>
    <w:p w:rsidR="001C1DD7" w:rsidRPr="001C1DD7" w:rsidRDefault="001C1DD7" w:rsidP="001C1DD7">
      <w:pPr>
        <w:spacing w:before="120" w:line="252" w:lineRule="auto"/>
        <w:ind w:right="119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u w:val="single" w:color="231F20"/>
          <w:lang w:val="ru-RU"/>
        </w:rPr>
        <w:t xml:space="preserve">В случае отсутствия на избирательном участке копировально-множительной </w:t>
      </w:r>
      <w:r>
        <w:rPr>
          <w:rFonts w:ascii="Times New Roman" w:hAnsi="Times New Roman" w:cs="Times New Roman"/>
          <w:color w:val="231F20"/>
          <w:sz w:val="25"/>
          <w:u w:val="single" w:color="231F20"/>
          <w:lang w:val="ru-RU"/>
        </w:rPr>
        <w:t>техни</w:t>
      </w:r>
      <w:r w:rsidRPr="001C1DD7">
        <w:rPr>
          <w:rFonts w:ascii="Times New Roman" w:hAnsi="Times New Roman" w:cs="Times New Roman"/>
          <w:color w:val="231F20"/>
          <w:sz w:val="25"/>
          <w:u w:val="single" w:color="231F20"/>
          <w:lang w:val="ru-RU"/>
        </w:rPr>
        <w:t>ки изготовление копий возможно в ТИК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.</w:t>
      </w:r>
    </w:p>
    <w:p w:rsidR="001C1DD7" w:rsidRPr="001C1DD7" w:rsidRDefault="001C1DD7" w:rsidP="001C1DD7">
      <w:pPr>
        <w:pStyle w:val="a5"/>
        <w:numPr>
          <w:ilvl w:val="0"/>
          <w:numId w:val="1"/>
        </w:numPr>
        <w:tabs>
          <w:tab w:val="left" w:pos="844"/>
        </w:tabs>
        <w:spacing w:before="120" w:line="252" w:lineRule="auto"/>
        <w:ind w:left="0" w:right="118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мешки или коробки с упакованными в них и</w:t>
      </w:r>
      <w:r>
        <w:rPr>
          <w:rFonts w:ascii="Times New Roman" w:hAnsi="Times New Roman" w:cs="Times New Roman"/>
          <w:color w:val="231F20"/>
          <w:sz w:val="25"/>
          <w:lang w:val="ru-RU"/>
        </w:rPr>
        <w:t>збирательными бюллетенями, спи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ском избирателей и иной избирательной документацией;</w:t>
      </w:r>
    </w:p>
    <w:p w:rsidR="001C1DD7" w:rsidRPr="001C1DD7" w:rsidRDefault="001C1DD7" w:rsidP="001C1DD7">
      <w:pPr>
        <w:pStyle w:val="a5"/>
        <w:numPr>
          <w:ilvl w:val="0"/>
          <w:numId w:val="1"/>
        </w:numPr>
        <w:tabs>
          <w:tab w:val="left" w:pos="818"/>
        </w:tabs>
        <w:spacing w:before="120" w:line="286" w:lineRule="exact"/>
        <w:ind w:left="0" w:firstLine="567"/>
        <w:rPr>
          <w:rFonts w:ascii="Times New Roman" w:hAnsi="Times New Roman" w:cs="Times New Roman"/>
          <w:sz w:val="25"/>
        </w:rPr>
      </w:pPr>
      <w:proofErr w:type="spellStart"/>
      <w:r w:rsidRPr="001C1DD7">
        <w:rPr>
          <w:rFonts w:ascii="Times New Roman" w:hAnsi="Times New Roman" w:cs="Times New Roman"/>
          <w:color w:val="231F20"/>
          <w:sz w:val="25"/>
        </w:rPr>
        <w:t>печать</w:t>
      </w:r>
      <w:proofErr w:type="spellEnd"/>
      <w:r w:rsidRPr="001C1DD7">
        <w:rPr>
          <w:rFonts w:ascii="Times New Roman" w:hAnsi="Times New Roman" w:cs="Times New Roman"/>
          <w:color w:val="231F20"/>
          <w:sz w:val="25"/>
        </w:rPr>
        <w:t xml:space="preserve"> УИК;</w:t>
      </w:r>
    </w:p>
    <w:p w:rsidR="001C1DD7" w:rsidRPr="001C1DD7" w:rsidRDefault="001C1DD7" w:rsidP="001C1DD7">
      <w:pPr>
        <w:pStyle w:val="a5"/>
        <w:numPr>
          <w:ilvl w:val="0"/>
          <w:numId w:val="1"/>
        </w:numPr>
        <w:tabs>
          <w:tab w:val="left" w:pos="811"/>
        </w:tabs>
        <w:spacing w:before="120" w:line="252" w:lineRule="auto"/>
        <w:ind w:left="0" w:right="118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часть 1 настоящего Рабочего блокнота с заполненными в нем синими страницами (дело № 01);</w:t>
      </w:r>
    </w:p>
    <w:p w:rsidR="001C1DD7" w:rsidRPr="001C1DD7" w:rsidRDefault="001C1DD7" w:rsidP="001C1DD7">
      <w:pPr>
        <w:pStyle w:val="a5"/>
        <w:numPr>
          <w:ilvl w:val="0"/>
          <w:numId w:val="1"/>
        </w:numPr>
        <w:tabs>
          <w:tab w:val="left" w:pos="812"/>
        </w:tabs>
        <w:spacing w:before="120" w:line="286" w:lineRule="exact"/>
        <w:ind w:left="0" w:firstLine="567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дела № 08 и № 09 согласно утвержденной номенклатуре дел.</w:t>
      </w:r>
    </w:p>
    <w:p w:rsidR="001C1DD7" w:rsidRPr="001C1DD7" w:rsidRDefault="001C1DD7" w:rsidP="001C1DD7">
      <w:pPr>
        <w:spacing w:before="120" w:line="252" w:lineRule="auto"/>
        <w:ind w:right="118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 xml:space="preserve">Дела (папки) с документами постоянного и временного хранения согласно </w:t>
      </w:r>
      <w:r>
        <w:rPr>
          <w:rFonts w:ascii="Times New Roman" w:hAnsi="Times New Roman" w:cs="Times New Roman"/>
          <w:color w:val="231F20"/>
          <w:sz w:val="25"/>
          <w:lang w:val="ru-RU"/>
        </w:rPr>
        <w:t>утверж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денной номенклатуре дел передаются УИК в ТИК по акту.</w:t>
      </w:r>
    </w:p>
    <w:p w:rsidR="001C1DD7" w:rsidRPr="001C1DD7" w:rsidRDefault="001C1DD7" w:rsidP="001C1DD7">
      <w:pPr>
        <w:spacing w:before="120" w:line="252" w:lineRule="auto"/>
        <w:ind w:right="118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>В каждое дело (папку) вкладывается опись документов. На обложку дела (папки) наклеивается  соответствующая этикетка.</w:t>
      </w:r>
    </w:p>
    <w:p w:rsidR="001C1DD7" w:rsidRPr="001C1DD7" w:rsidRDefault="001C1DD7" w:rsidP="001C1DD7">
      <w:pPr>
        <w:spacing w:before="120" w:line="252" w:lineRule="auto"/>
        <w:ind w:right="11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1C1DD7">
        <w:rPr>
          <w:rFonts w:ascii="Times New Roman" w:hAnsi="Times New Roman" w:cs="Times New Roman"/>
          <w:color w:val="231F20"/>
          <w:sz w:val="25"/>
          <w:lang w:val="ru-RU"/>
        </w:rPr>
        <w:t xml:space="preserve">Нумерация листов в деле (папке) с документами постоянного и временного </w:t>
      </w:r>
      <w:r>
        <w:rPr>
          <w:rFonts w:ascii="Times New Roman" w:hAnsi="Times New Roman" w:cs="Times New Roman"/>
          <w:color w:val="231F20"/>
          <w:sz w:val="25"/>
          <w:lang w:val="ru-RU"/>
        </w:rPr>
        <w:t>хране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ния, а также сквозная нумерация этих папок в описях</w:t>
      </w:r>
      <w:r>
        <w:rPr>
          <w:rFonts w:ascii="Times New Roman" w:hAnsi="Times New Roman" w:cs="Times New Roman"/>
          <w:color w:val="231F20"/>
          <w:sz w:val="25"/>
          <w:lang w:val="ru-RU"/>
        </w:rPr>
        <w:t xml:space="preserve"> и на этикетках выполняются ка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 xml:space="preserve">рандашом. Листы описей не нумеруются. В описи дела (папки) с документами, </w:t>
      </w:r>
      <w:r>
        <w:rPr>
          <w:rFonts w:ascii="Times New Roman" w:hAnsi="Times New Roman" w:cs="Times New Roman"/>
          <w:color w:val="231F20"/>
          <w:sz w:val="25"/>
          <w:lang w:val="ru-RU"/>
        </w:rPr>
        <w:t>передава</w:t>
      </w:r>
      <w:r w:rsidRPr="001C1DD7">
        <w:rPr>
          <w:rFonts w:ascii="Times New Roman" w:hAnsi="Times New Roman" w:cs="Times New Roman"/>
          <w:color w:val="231F20"/>
          <w:sz w:val="25"/>
          <w:lang w:val="ru-RU"/>
        </w:rPr>
        <w:t>емыми в ТИК, перечисляются все документы. УИК составляет сводную опись сдаваемых избирательных документов в двух экземплярах. Порядок хранения, передачи в архив и уничтожения документов, связанных с подготовкой и проведением выборов депутатов Государственной Думы, утверждается нормативным актом Центральной избирательной комиссии Российской Федерации.</w:t>
      </w:r>
    </w:p>
    <w:p w:rsidR="00893728" w:rsidRPr="001C1DD7" w:rsidRDefault="00893728" w:rsidP="001C1DD7">
      <w:pPr>
        <w:spacing w:before="120"/>
        <w:ind w:firstLine="567"/>
        <w:rPr>
          <w:rFonts w:ascii="Times New Roman" w:hAnsi="Times New Roman" w:cs="Times New Roman"/>
          <w:lang w:val="ru-RU"/>
        </w:rPr>
      </w:pPr>
    </w:p>
    <w:sectPr w:rsidR="00893728" w:rsidRPr="001C1DD7" w:rsidSect="001C1D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079"/>
    <w:multiLevelType w:val="multilevel"/>
    <w:tmpl w:val="64CA2A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231F20"/>
        <w:w w:val="90"/>
      </w:rPr>
    </w:lvl>
    <w:lvl w:ilvl="1">
      <w:start w:val="8"/>
      <w:numFmt w:val="decimal"/>
      <w:lvlText w:val="%1.%2."/>
      <w:lvlJc w:val="left"/>
      <w:pPr>
        <w:ind w:left="1488" w:hanging="720"/>
      </w:pPr>
      <w:rPr>
        <w:rFonts w:hint="default"/>
        <w:color w:val="231F20"/>
        <w:w w:val="90"/>
      </w:rPr>
    </w:lvl>
    <w:lvl w:ilvl="2">
      <w:start w:val="3"/>
      <w:numFmt w:val="decimal"/>
      <w:lvlText w:val="%1.%2.%3."/>
      <w:lvlJc w:val="left"/>
      <w:pPr>
        <w:ind w:left="2616" w:hanging="1080"/>
      </w:pPr>
      <w:rPr>
        <w:rFonts w:hint="default"/>
        <w:color w:val="231F20"/>
        <w:w w:val="100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  <w:color w:val="231F20"/>
        <w:w w:val="90"/>
      </w:rPr>
    </w:lvl>
    <w:lvl w:ilvl="4">
      <w:start w:val="1"/>
      <w:numFmt w:val="decimal"/>
      <w:lvlText w:val="%1.%2.%3.%4.%5."/>
      <w:lvlJc w:val="left"/>
      <w:pPr>
        <w:ind w:left="4512" w:hanging="1440"/>
      </w:pPr>
      <w:rPr>
        <w:rFonts w:hint="default"/>
        <w:color w:val="231F20"/>
        <w:w w:val="90"/>
      </w:rPr>
    </w:lvl>
    <w:lvl w:ilvl="5">
      <w:start w:val="1"/>
      <w:numFmt w:val="decimal"/>
      <w:lvlText w:val="%1.%2.%3.%4.%5.%6."/>
      <w:lvlJc w:val="left"/>
      <w:pPr>
        <w:ind w:left="5640" w:hanging="1800"/>
      </w:pPr>
      <w:rPr>
        <w:rFonts w:hint="default"/>
        <w:color w:val="231F20"/>
        <w:w w:val="90"/>
      </w:rPr>
    </w:lvl>
    <w:lvl w:ilvl="6">
      <w:start w:val="1"/>
      <w:numFmt w:val="decimal"/>
      <w:lvlText w:val="%1.%2.%3.%4.%5.%6.%7."/>
      <w:lvlJc w:val="left"/>
      <w:pPr>
        <w:ind w:left="6768" w:hanging="2160"/>
      </w:pPr>
      <w:rPr>
        <w:rFonts w:hint="default"/>
        <w:color w:val="231F20"/>
        <w:w w:val="90"/>
      </w:rPr>
    </w:lvl>
    <w:lvl w:ilvl="7">
      <w:start w:val="1"/>
      <w:numFmt w:val="decimal"/>
      <w:lvlText w:val="%1.%2.%3.%4.%5.%6.%7.%8."/>
      <w:lvlJc w:val="left"/>
      <w:pPr>
        <w:ind w:left="7536" w:hanging="2160"/>
      </w:pPr>
      <w:rPr>
        <w:rFonts w:hint="default"/>
        <w:color w:val="231F20"/>
        <w:w w:val="90"/>
      </w:rPr>
    </w:lvl>
    <w:lvl w:ilvl="8">
      <w:start w:val="1"/>
      <w:numFmt w:val="decimal"/>
      <w:lvlText w:val="%1.%2.%3.%4.%5.%6.%7.%8.%9."/>
      <w:lvlJc w:val="left"/>
      <w:pPr>
        <w:ind w:left="8664" w:hanging="2520"/>
      </w:pPr>
      <w:rPr>
        <w:rFonts w:hint="default"/>
        <w:color w:val="231F20"/>
        <w:w w:val="90"/>
      </w:rPr>
    </w:lvl>
  </w:abstractNum>
  <w:abstractNum w:abstractNumId="1">
    <w:nsid w:val="3130456E"/>
    <w:multiLevelType w:val="hybridMultilevel"/>
    <w:tmpl w:val="A3627442"/>
    <w:lvl w:ilvl="0" w:tplc="6636C3B4">
      <w:start w:val="1"/>
      <w:numFmt w:val="decimal"/>
      <w:lvlText w:val="%1)"/>
      <w:lvlJc w:val="left"/>
      <w:pPr>
        <w:ind w:left="113" w:hanging="280"/>
        <w:jc w:val="left"/>
      </w:pPr>
      <w:rPr>
        <w:rFonts w:ascii="Century Gothic" w:eastAsia="Century Gothic" w:hAnsi="Century Gothic" w:cs="Century Gothic" w:hint="default"/>
        <w:b/>
        <w:bCs/>
        <w:color w:val="231F20"/>
        <w:w w:val="95"/>
        <w:sz w:val="25"/>
        <w:szCs w:val="25"/>
      </w:rPr>
    </w:lvl>
    <w:lvl w:ilvl="1" w:tplc="469AF542">
      <w:start w:val="1"/>
      <w:numFmt w:val="decimal"/>
      <w:lvlText w:val="%2."/>
      <w:lvlJc w:val="left"/>
      <w:pPr>
        <w:ind w:left="2067" w:hanging="260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99"/>
        <w:sz w:val="26"/>
        <w:szCs w:val="26"/>
      </w:rPr>
    </w:lvl>
    <w:lvl w:ilvl="2" w:tplc="8BB65D78">
      <w:start w:val="1"/>
      <w:numFmt w:val="bullet"/>
      <w:lvlText w:val="•"/>
      <w:lvlJc w:val="left"/>
      <w:pPr>
        <w:ind w:left="2925" w:hanging="260"/>
      </w:pPr>
      <w:rPr>
        <w:rFonts w:hint="default"/>
      </w:rPr>
    </w:lvl>
    <w:lvl w:ilvl="3" w:tplc="58F0421C">
      <w:start w:val="1"/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A7ECB986">
      <w:start w:val="1"/>
      <w:numFmt w:val="bullet"/>
      <w:lvlText w:val="•"/>
      <w:lvlJc w:val="left"/>
      <w:pPr>
        <w:ind w:left="4657" w:hanging="260"/>
      </w:pPr>
      <w:rPr>
        <w:rFonts w:hint="default"/>
      </w:rPr>
    </w:lvl>
    <w:lvl w:ilvl="5" w:tplc="CAEEAD56">
      <w:start w:val="1"/>
      <w:numFmt w:val="bullet"/>
      <w:lvlText w:val="•"/>
      <w:lvlJc w:val="left"/>
      <w:pPr>
        <w:ind w:left="5523" w:hanging="260"/>
      </w:pPr>
      <w:rPr>
        <w:rFonts w:hint="default"/>
      </w:rPr>
    </w:lvl>
    <w:lvl w:ilvl="6" w:tplc="3E0E2080">
      <w:start w:val="1"/>
      <w:numFmt w:val="bullet"/>
      <w:lvlText w:val="•"/>
      <w:lvlJc w:val="left"/>
      <w:pPr>
        <w:ind w:left="6389" w:hanging="260"/>
      </w:pPr>
      <w:rPr>
        <w:rFonts w:hint="default"/>
      </w:rPr>
    </w:lvl>
    <w:lvl w:ilvl="7" w:tplc="11E02BAA">
      <w:start w:val="1"/>
      <w:numFmt w:val="bullet"/>
      <w:lvlText w:val="•"/>
      <w:lvlJc w:val="left"/>
      <w:pPr>
        <w:ind w:left="7254" w:hanging="260"/>
      </w:pPr>
      <w:rPr>
        <w:rFonts w:hint="default"/>
      </w:rPr>
    </w:lvl>
    <w:lvl w:ilvl="8" w:tplc="778A6D3C">
      <w:start w:val="1"/>
      <w:numFmt w:val="bullet"/>
      <w:lvlText w:val="•"/>
      <w:lvlJc w:val="left"/>
      <w:pPr>
        <w:ind w:left="8120" w:hanging="260"/>
      </w:pPr>
      <w:rPr>
        <w:rFonts w:hint="default"/>
      </w:rPr>
    </w:lvl>
  </w:abstractNum>
  <w:abstractNum w:abstractNumId="2">
    <w:nsid w:val="5A082E2E"/>
    <w:multiLevelType w:val="hybridMultilevel"/>
    <w:tmpl w:val="9CC821E2"/>
    <w:lvl w:ilvl="0" w:tplc="535C4FD0">
      <w:start w:val="1"/>
      <w:numFmt w:val="bullet"/>
      <w:lvlText w:val="-"/>
      <w:lvlJc w:val="left"/>
      <w:pPr>
        <w:ind w:left="113" w:hanging="146"/>
      </w:pPr>
      <w:rPr>
        <w:rFonts w:ascii="Arial Narrow" w:eastAsia="Arial Narrow" w:hAnsi="Arial Narrow" w:cs="Arial Narrow" w:hint="default"/>
        <w:color w:val="231F20"/>
        <w:w w:val="131"/>
        <w:sz w:val="25"/>
        <w:szCs w:val="25"/>
      </w:rPr>
    </w:lvl>
    <w:lvl w:ilvl="1" w:tplc="5DFAABE0">
      <w:start w:val="1"/>
      <w:numFmt w:val="bullet"/>
      <w:lvlText w:val="•"/>
      <w:lvlJc w:val="left"/>
      <w:pPr>
        <w:ind w:left="1095" w:hanging="146"/>
      </w:pPr>
      <w:rPr>
        <w:rFonts w:hint="default"/>
      </w:rPr>
    </w:lvl>
    <w:lvl w:ilvl="2" w:tplc="52922102">
      <w:start w:val="1"/>
      <w:numFmt w:val="bullet"/>
      <w:lvlText w:val="•"/>
      <w:lvlJc w:val="left"/>
      <w:pPr>
        <w:ind w:left="2070" w:hanging="146"/>
      </w:pPr>
      <w:rPr>
        <w:rFonts w:hint="default"/>
      </w:rPr>
    </w:lvl>
    <w:lvl w:ilvl="3" w:tplc="BD9226B8">
      <w:start w:val="1"/>
      <w:numFmt w:val="bullet"/>
      <w:lvlText w:val="•"/>
      <w:lvlJc w:val="left"/>
      <w:pPr>
        <w:ind w:left="3045" w:hanging="146"/>
      </w:pPr>
      <w:rPr>
        <w:rFonts w:hint="default"/>
      </w:rPr>
    </w:lvl>
    <w:lvl w:ilvl="4" w:tplc="E4C03CB6">
      <w:start w:val="1"/>
      <w:numFmt w:val="bullet"/>
      <w:lvlText w:val="•"/>
      <w:lvlJc w:val="left"/>
      <w:pPr>
        <w:ind w:left="4020" w:hanging="146"/>
      </w:pPr>
      <w:rPr>
        <w:rFonts w:hint="default"/>
      </w:rPr>
    </w:lvl>
    <w:lvl w:ilvl="5" w:tplc="93222B2A">
      <w:start w:val="1"/>
      <w:numFmt w:val="bullet"/>
      <w:lvlText w:val="•"/>
      <w:lvlJc w:val="left"/>
      <w:pPr>
        <w:ind w:left="4996" w:hanging="146"/>
      </w:pPr>
      <w:rPr>
        <w:rFonts w:hint="default"/>
      </w:rPr>
    </w:lvl>
    <w:lvl w:ilvl="6" w:tplc="651415F8">
      <w:start w:val="1"/>
      <w:numFmt w:val="bullet"/>
      <w:lvlText w:val="•"/>
      <w:lvlJc w:val="left"/>
      <w:pPr>
        <w:ind w:left="5971" w:hanging="146"/>
      </w:pPr>
      <w:rPr>
        <w:rFonts w:hint="default"/>
      </w:rPr>
    </w:lvl>
    <w:lvl w:ilvl="7" w:tplc="4918710C">
      <w:start w:val="1"/>
      <w:numFmt w:val="bullet"/>
      <w:lvlText w:val="•"/>
      <w:lvlJc w:val="left"/>
      <w:pPr>
        <w:ind w:left="6946" w:hanging="146"/>
      </w:pPr>
      <w:rPr>
        <w:rFonts w:hint="default"/>
      </w:rPr>
    </w:lvl>
    <w:lvl w:ilvl="8" w:tplc="3F0E8FAC">
      <w:start w:val="1"/>
      <w:numFmt w:val="bullet"/>
      <w:lvlText w:val="•"/>
      <w:lvlJc w:val="left"/>
      <w:pPr>
        <w:ind w:left="7921" w:hanging="146"/>
      </w:pPr>
      <w:rPr>
        <w:rFonts w:hint="default"/>
      </w:rPr>
    </w:lvl>
  </w:abstractNum>
  <w:abstractNum w:abstractNumId="3">
    <w:nsid w:val="5B8B2AD7"/>
    <w:multiLevelType w:val="multilevel"/>
    <w:tmpl w:val="5746783E"/>
    <w:lvl w:ilvl="0">
      <w:start w:val="5"/>
      <w:numFmt w:val="decimal"/>
      <w:lvlText w:val="%1"/>
      <w:lvlJc w:val="left"/>
      <w:pPr>
        <w:ind w:left="2319" w:hanging="783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19" w:hanging="78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783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96"/>
        <w:sz w:val="30"/>
        <w:szCs w:val="30"/>
      </w:rPr>
    </w:lvl>
    <w:lvl w:ilvl="3">
      <w:start w:val="1"/>
      <w:numFmt w:val="bullet"/>
      <w:lvlText w:val="•"/>
      <w:lvlJc w:val="left"/>
      <w:pPr>
        <w:ind w:left="113" w:hanging="180"/>
      </w:pPr>
      <w:rPr>
        <w:rFonts w:ascii="Arial Narrow" w:eastAsia="Arial Narrow" w:hAnsi="Arial Narrow" w:cs="Arial Narrow" w:hint="default"/>
        <w:color w:val="231F20"/>
        <w:w w:val="157"/>
        <w:sz w:val="25"/>
        <w:szCs w:val="25"/>
      </w:rPr>
    </w:lvl>
    <w:lvl w:ilvl="4">
      <w:start w:val="1"/>
      <w:numFmt w:val="bullet"/>
      <w:lvlText w:val="•"/>
      <w:lvlJc w:val="left"/>
      <w:pPr>
        <w:ind w:left="483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4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1C1DD7"/>
    <w:rsid w:val="001C1DD7"/>
    <w:rsid w:val="007C7696"/>
    <w:rsid w:val="00893728"/>
    <w:rsid w:val="00C8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C1DD7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1DD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C1DD7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1C1DD7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1C1DD7"/>
    <w:pPr>
      <w:ind w:left="1077"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2016-08-17T14:38:00Z</dcterms:created>
  <dcterms:modified xsi:type="dcterms:W3CDTF">2016-08-17T14:41:00Z</dcterms:modified>
</cp:coreProperties>
</file>