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ЦЕНТРАЛЬНАЯ ИЗБИРАТЕЛЬНАЯ КОМИССИЯ</w:t>
      </w:r>
      <w:r w:rsidRPr="008421B0">
        <w:rPr>
          <w:rFonts w:ascii="Times New Roman" w:eastAsia="Times New Roman" w:hAnsi="Times New Roman" w:cs="Times New Roman"/>
          <w:b/>
          <w:bCs/>
          <w:color w:val="333333"/>
          <w:sz w:val="24"/>
          <w:szCs w:val="24"/>
          <w:lang w:eastAsia="ru-RU"/>
        </w:rPr>
        <w:br/>
      </w:r>
      <w:r w:rsidRPr="00844BF3">
        <w:rPr>
          <w:rFonts w:ascii="Times New Roman" w:eastAsia="Times New Roman" w:hAnsi="Times New Roman" w:cs="Times New Roman"/>
          <w:b/>
          <w:bCs/>
          <w:color w:val="333333"/>
          <w:sz w:val="24"/>
          <w:szCs w:val="24"/>
          <w:lang w:eastAsia="ru-RU"/>
        </w:rPr>
        <w:t>РОССИЙСКОЙ ФЕДЕРАЦИИ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ПОСТАНОВЛЕНИЕ</w:t>
      </w:r>
    </w:p>
    <w:tbl>
      <w:tblPr>
        <w:tblW w:w="12484" w:type="dxa"/>
        <w:jc w:val="center"/>
        <w:tblCellMar>
          <w:top w:w="15" w:type="dxa"/>
          <w:left w:w="15" w:type="dxa"/>
          <w:bottom w:w="15" w:type="dxa"/>
          <w:right w:w="15" w:type="dxa"/>
        </w:tblCellMar>
        <w:tblLook w:val="04A0"/>
      </w:tblPr>
      <w:tblGrid>
        <w:gridCol w:w="4162"/>
        <w:gridCol w:w="4161"/>
        <w:gridCol w:w="4161"/>
      </w:tblGrid>
      <w:tr w:rsidR="008421B0" w:rsidRPr="008421B0" w:rsidTr="008421B0">
        <w:trPr>
          <w:jc w:val="center"/>
        </w:trPr>
        <w:tc>
          <w:tcPr>
            <w:tcW w:w="3105"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right"/>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01 августа 2018 г.</w:t>
            </w:r>
          </w:p>
        </w:tc>
        <w:tc>
          <w:tcPr>
            <w:tcW w:w="3105"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right"/>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w:t>
            </w:r>
          </w:p>
        </w:tc>
        <w:tc>
          <w:tcPr>
            <w:tcW w:w="3105" w:type="dxa"/>
            <w:shd w:val="clear" w:color="auto" w:fill="auto"/>
            <w:tcMar>
              <w:top w:w="63" w:type="dxa"/>
              <w:left w:w="0" w:type="dxa"/>
              <w:bottom w:w="63" w:type="dxa"/>
              <w:right w:w="125" w:type="dxa"/>
            </w:tcMar>
            <w:hideMark/>
          </w:tcPr>
          <w:p w:rsidR="008421B0" w:rsidRPr="008421B0" w:rsidRDefault="008421B0" w:rsidP="008421B0">
            <w:pPr>
              <w:spacing w:after="250" w:line="240" w:lineRule="auto"/>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172/1408-7</w:t>
            </w:r>
          </w:p>
        </w:tc>
      </w:tr>
    </w:tbl>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Москва</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Об итогах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proofErr w:type="gramStart"/>
      <w:r w:rsidRPr="008421B0">
        <w:rPr>
          <w:rFonts w:ascii="Times New Roman" w:eastAsia="Times New Roman" w:hAnsi="Times New Roman" w:cs="Times New Roman"/>
          <w:color w:val="333333"/>
          <w:sz w:val="24"/>
          <w:szCs w:val="24"/>
          <w:lang w:eastAsia="ru-RU"/>
        </w:rPr>
        <w:t>В соответствии с постановлением Центральной избирательной комиссии Российской Федерации от 6 декабря 2017 года № 113/931-7 «О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 изменениями, внесенными постановлением ЦИК России</w:t>
      </w:r>
      <w:proofErr w:type="gramEnd"/>
      <w:r w:rsidRPr="008421B0">
        <w:rPr>
          <w:rFonts w:ascii="Times New Roman" w:eastAsia="Times New Roman" w:hAnsi="Times New Roman" w:cs="Times New Roman"/>
          <w:color w:val="333333"/>
          <w:sz w:val="24"/>
          <w:szCs w:val="24"/>
          <w:lang w:eastAsia="ru-RU"/>
        </w:rPr>
        <w:t xml:space="preserve"> от 6 июня 2018 года № 161/1321-7) Центральная избирательная комиссия Российской Федерации постановляет:</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1. В номинации «Творческий проект» признать победителями конкурса, вручить дипломы и присудить следующие премии: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одну первую премию в размере 40 тысяч рублей</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Зворыкиной Екатерине Владимировне,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студентке 1-го курса магистратуры факультета права ФГАОУ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«Национальный исследовательский университет «Высшая школа экономики», за работу «Опыт и перспективы проведения электронного голосования в России и зарубежных странах: внедрение технологии блокчейн»;</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одну вторую премию в размере 30 тысяч рублей</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Зенину</w:t>
      </w:r>
      <w:proofErr w:type="spellEnd"/>
      <w:r w:rsidRPr="008421B0">
        <w:rPr>
          <w:rFonts w:ascii="Times New Roman" w:eastAsia="Times New Roman" w:hAnsi="Times New Roman" w:cs="Times New Roman"/>
          <w:color w:val="333333"/>
          <w:sz w:val="24"/>
          <w:szCs w:val="24"/>
          <w:lang w:eastAsia="ru-RU"/>
        </w:rPr>
        <w:t xml:space="preserve"> Игорю Дмитриевичу,</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студенту 2-го курса </w:t>
      </w:r>
      <w:proofErr w:type="spellStart"/>
      <w:r w:rsidRPr="008421B0">
        <w:rPr>
          <w:rFonts w:ascii="Times New Roman" w:eastAsia="Times New Roman" w:hAnsi="Times New Roman" w:cs="Times New Roman"/>
          <w:color w:val="333333"/>
          <w:sz w:val="24"/>
          <w:szCs w:val="24"/>
          <w:lang w:eastAsia="ru-RU"/>
        </w:rPr>
        <w:t>очно-заочной</w:t>
      </w:r>
      <w:proofErr w:type="spellEnd"/>
      <w:r w:rsidRPr="008421B0">
        <w:rPr>
          <w:rFonts w:ascii="Times New Roman" w:eastAsia="Times New Roman" w:hAnsi="Times New Roman" w:cs="Times New Roman"/>
          <w:color w:val="333333"/>
          <w:sz w:val="24"/>
          <w:szCs w:val="24"/>
          <w:lang w:eastAsia="ru-RU"/>
        </w:rPr>
        <w:t xml:space="preserve"> формы обучения Юридического заочного института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«Московский государственный юридический университет имени О.Е. </w:t>
      </w:r>
      <w:proofErr w:type="spellStart"/>
      <w:r w:rsidRPr="008421B0">
        <w:rPr>
          <w:rFonts w:ascii="Times New Roman" w:eastAsia="Times New Roman" w:hAnsi="Times New Roman" w:cs="Times New Roman"/>
          <w:color w:val="333333"/>
          <w:sz w:val="24"/>
          <w:szCs w:val="24"/>
          <w:lang w:eastAsia="ru-RU"/>
        </w:rPr>
        <w:t>Кутафина</w:t>
      </w:r>
      <w:proofErr w:type="spellEnd"/>
      <w:r w:rsidRPr="008421B0">
        <w:rPr>
          <w:rFonts w:ascii="Times New Roman" w:eastAsia="Times New Roman" w:hAnsi="Times New Roman" w:cs="Times New Roman"/>
          <w:color w:val="333333"/>
          <w:sz w:val="24"/>
          <w:szCs w:val="24"/>
          <w:lang w:eastAsia="ru-RU"/>
        </w:rPr>
        <w:t xml:space="preserve"> (МГЮА)», за работу «Информационное обеспечение выборов и некоторые аспекты применения законодательства об интеллектуальной собственности»;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четыре третьих премии в размере 15 тысяч рублей каждая</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Горбатюк</w:t>
      </w:r>
      <w:proofErr w:type="spellEnd"/>
      <w:r w:rsidRPr="008421B0">
        <w:rPr>
          <w:rFonts w:ascii="Times New Roman" w:eastAsia="Times New Roman" w:hAnsi="Times New Roman" w:cs="Times New Roman"/>
          <w:color w:val="333333"/>
          <w:sz w:val="24"/>
          <w:szCs w:val="24"/>
          <w:lang w:eastAsia="ru-RU"/>
        </w:rPr>
        <w:t xml:space="preserve"> Ольге Сергеевне,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студентке 1-го курса магистратуры факультета управления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«Кубанский государственный аграрный университет имени И.Т. Трубилина», за работу «Совершенствование процесса подготовки и проведения государственных и муниципальных выборов»;</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lastRenderedPageBreak/>
        <w:t>Дубровиной Юлии Яковлевне,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студентке 4-го курса Института законотворчества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«Саратовская государственная юридическая академия», за работу «Проблемы правового регулирования информационного обеспечения выборов»;</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Жегаловой</w:t>
      </w:r>
      <w:proofErr w:type="spellEnd"/>
      <w:r w:rsidRPr="008421B0">
        <w:rPr>
          <w:rFonts w:ascii="Times New Roman" w:eastAsia="Times New Roman" w:hAnsi="Times New Roman" w:cs="Times New Roman"/>
          <w:color w:val="333333"/>
          <w:sz w:val="24"/>
          <w:szCs w:val="24"/>
          <w:lang w:eastAsia="ru-RU"/>
        </w:rPr>
        <w:t xml:space="preserve"> Анне Андреевне,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аспирантке 2-го курса кафедры конституционного и муниципального права юридического факультета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«Ростовский государственный экономический университет (РИНХ)», за работу «Сокращение возможностей непосредственного участия населения в осуществлении местного самоуправления в современной России как фактор, влияющий на электоральную активность избирателей»;</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Хачидогову</w:t>
      </w:r>
      <w:proofErr w:type="spellEnd"/>
      <w:r w:rsidRPr="008421B0">
        <w:rPr>
          <w:rFonts w:ascii="Times New Roman" w:eastAsia="Times New Roman" w:hAnsi="Times New Roman" w:cs="Times New Roman"/>
          <w:color w:val="333333"/>
          <w:sz w:val="24"/>
          <w:szCs w:val="24"/>
          <w:lang w:eastAsia="ru-RU"/>
        </w:rPr>
        <w:t xml:space="preserve"> Руслану </w:t>
      </w:r>
      <w:proofErr w:type="spellStart"/>
      <w:r w:rsidRPr="008421B0">
        <w:rPr>
          <w:rFonts w:ascii="Times New Roman" w:eastAsia="Times New Roman" w:hAnsi="Times New Roman" w:cs="Times New Roman"/>
          <w:color w:val="333333"/>
          <w:sz w:val="24"/>
          <w:szCs w:val="24"/>
          <w:lang w:eastAsia="ru-RU"/>
        </w:rPr>
        <w:t>Аслановичу</w:t>
      </w:r>
      <w:proofErr w:type="spellEnd"/>
      <w:r w:rsidRPr="008421B0">
        <w:rPr>
          <w:rFonts w:ascii="Times New Roman" w:eastAsia="Times New Roman" w:hAnsi="Times New Roman" w:cs="Times New Roman"/>
          <w:color w:val="333333"/>
          <w:sz w:val="24"/>
          <w:szCs w:val="24"/>
          <w:lang w:eastAsia="ru-RU"/>
        </w:rPr>
        <w:t>,</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старшему преподавателю кафедры огневой подготовки </w:t>
      </w:r>
      <w:proofErr w:type="spellStart"/>
      <w:r w:rsidRPr="008421B0">
        <w:rPr>
          <w:rFonts w:ascii="Times New Roman" w:eastAsia="Times New Roman" w:hAnsi="Times New Roman" w:cs="Times New Roman"/>
          <w:color w:val="333333"/>
          <w:sz w:val="24"/>
          <w:szCs w:val="24"/>
          <w:lang w:eastAsia="ru-RU"/>
        </w:rPr>
        <w:t>Северо-Кавказского</w:t>
      </w:r>
      <w:proofErr w:type="spellEnd"/>
      <w:r w:rsidRPr="008421B0">
        <w:rPr>
          <w:rFonts w:ascii="Times New Roman" w:eastAsia="Times New Roman" w:hAnsi="Times New Roman" w:cs="Times New Roman"/>
          <w:color w:val="333333"/>
          <w:sz w:val="24"/>
          <w:szCs w:val="24"/>
          <w:lang w:eastAsia="ru-RU"/>
        </w:rPr>
        <w:t xml:space="preserve"> института повышения квалификации сотрудников МВД России (филиала) ФГКОУ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«Краснодарский университет Министерства внутренних дел Российской Федерации», за работу «Молодежь и ее участие в выборах: формы и методы повышения электоральной активности молодых избирателей».</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2. В номинации «Учебно-методическое пособие» признать победителями конкурса, вручить дипломы и присудить следующие премии: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одну первую премию в размере 60 тысяч рублей</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Пащенко Илье Юрьевичу,</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аспиранту 1-го курса юридического факультета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«Кубанский государственный университет», за работу «Юридическая ответственность за нарушения избирательных прав граждан и избирательная конфликтология для организаторов выборов»;</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вторую премию не присуждать;</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две третьих премии в размере 30 тысяч рублей каждая</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авторскому коллективу в составе:</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Махнова Арсения Дмитриевича,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педагога дополнительного образования ГБНОУ «Санкт-Петербургский городской Дворец творчества </w:t>
      </w:r>
      <w:proofErr w:type="gramStart"/>
      <w:r w:rsidRPr="008421B0">
        <w:rPr>
          <w:rFonts w:ascii="Times New Roman" w:eastAsia="Times New Roman" w:hAnsi="Times New Roman" w:cs="Times New Roman"/>
          <w:color w:val="333333"/>
          <w:sz w:val="24"/>
          <w:szCs w:val="24"/>
          <w:lang w:eastAsia="ru-RU"/>
        </w:rPr>
        <w:t>юных</w:t>
      </w:r>
      <w:proofErr w:type="gramEnd"/>
      <w:r w:rsidRPr="008421B0">
        <w:rPr>
          <w:rFonts w:ascii="Times New Roman" w:eastAsia="Times New Roman" w:hAnsi="Times New Roman" w:cs="Times New Roman"/>
          <w:color w:val="333333"/>
          <w:sz w:val="24"/>
          <w:szCs w:val="24"/>
          <w:lang w:eastAsia="ru-RU"/>
        </w:rPr>
        <w:t>»;</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Чахоян</w:t>
      </w:r>
      <w:proofErr w:type="spellEnd"/>
      <w:r w:rsidRPr="008421B0">
        <w:rPr>
          <w:rFonts w:ascii="Times New Roman" w:eastAsia="Times New Roman" w:hAnsi="Times New Roman" w:cs="Times New Roman"/>
          <w:color w:val="333333"/>
          <w:sz w:val="24"/>
          <w:szCs w:val="24"/>
          <w:lang w:eastAsia="ru-RU"/>
        </w:rPr>
        <w:t xml:space="preserve"> Ольги Георгиевны,</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педагога дополнительного образования ГБНОУ «Санкт-Петербургский городской Дворец творчества </w:t>
      </w:r>
      <w:proofErr w:type="gramStart"/>
      <w:r w:rsidRPr="008421B0">
        <w:rPr>
          <w:rFonts w:ascii="Times New Roman" w:eastAsia="Times New Roman" w:hAnsi="Times New Roman" w:cs="Times New Roman"/>
          <w:color w:val="333333"/>
          <w:sz w:val="24"/>
          <w:szCs w:val="24"/>
          <w:lang w:eastAsia="ru-RU"/>
        </w:rPr>
        <w:t>юных</w:t>
      </w:r>
      <w:proofErr w:type="gramEnd"/>
      <w:r w:rsidRPr="008421B0">
        <w:rPr>
          <w:rFonts w:ascii="Times New Roman" w:eastAsia="Times New Roman" w:hAnsi="Times New Roman" w:cs="Times New Roman"/>
          <w:color w:val="333333"/>
          <w:sz w:val="24"/>
          <w:szCs w:val="24"/>
          <w:lang w:eastAsia="ru-RU"/>
        </w:rPr>
        <w:t>»;</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Ярыгина Григория Олеговича,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педагога дополнительного образования ГБНОУ «Санкт-Петербургский городской Дворец творчества </w:t>
      </w:r>
      <w:proofErr w:type="gramStart"/>
      <w:r w:rsidRPr="008421B0">
        <w:rPr>
          <w:rFonts w:ascii="Times New Roman" w:eastAsia="Times New Roman" w:hAnsi="Times New Roman" w:cs="Times New Roman"/>
          <w:color w:val="333333"/>
          <w:sz w:val="24"/>
          <w:szCs w:val="24"/>
          <w:lang w:eastAsia="ru-RU"/>
        </w:rPr>
        <w:t>юных</w:t>
      </w:r>
      <w:proofErr w:type="gramEnd"/>
      <w:r w:rsidRPr="008421B0">
        <w:rPr>
          <w:rFonts w:ascii="Times New Roman" w:eastAsia="Times New Roman" w:hAnsi="Times New Roman" w:cs="Times New Roman"/>
          <w:color w:val="333333"/>
          <w:sz w:val="24"/>
          <w:szCs w:val="24"/>
          <w:lang w:eastAsia="ru-RU"/>
        </w:rPr>
        <w:t>»,</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за работу «Молодежь и ее участие в выборах. Учебно-методическое пособие – сценарий деловой игры «Выборы Президента – 2042»;</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Прозоровой</w:t>
      </w:r>
      <w:proofErr w:type="spellEnd"/>
      <w:r w:rsidRPr="008421B0">
        <w:rPr>
          <w:rFonts w:ascii="Times New Roman" w:eastAsia="Times New Roman" w:hAnsi="Times New Roman" w:cs="Times New Roman"/>
          <w:color w:val="333333"/>
          <w:sz w:val="24"/>
          <w:szCs w:val="24"/>
          <w:lang w:eastAsia="ru-RU"/>
        </w:rPr>
        <w:t xml:space="preserve"> Инне Александровне,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учителю истории и обществознания ЧОУ «Гармония», за работу «Азбука демократии. Элективный курс по основам избирательного права для учащихся образовательных учреждений, реализующих образовательные программы основного общего и среднего общего образования».</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3. В номинации «Электронный образовательный ресурс» признать победителями конкурса, вручить дипломы и присудить следующие премии: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одну первую премию в размере 90 тысяч рублей</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авторскому коллективу в составе:</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Алексеева Дениса Александровича,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доцента кафедры гуманитарных и социально-экономических дисциплин ФГКВОУ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Зорина Олега Леонидовича,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заместителя начальника отдела научно-исследовательского центра (образовательных и информационных технологий) ФГКВОУ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Соломатина Михаила Сергеевича,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научного сотрудника отдела научно-исследовательского центра (образовательных и информационных технологий) ФГКВОУ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за работу «Особенности участия военнослужащих Вооруженных Сил Российской Федерации в избирательных кампаниях: история и основы правового регулирования на современном этапе»;</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вторую премию не присуждать;</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4BF3">
        <w:rPr>
          <w:rFonts w:ascii="Times New Roman" w:eastAsia="Times New Roman" w:hAnsi="Times New Roman" w:cs="Times New Roman"/>
          <w:b/>
          <w:bCs/>
          <w:color w:val="333333"/>
          <w:sz w:val="24"/>
          <w:szCs w:val="24"/>
          <w:lang w:eastAsia="ru-RU"/>
        </w:rPr>
        <w:t>две третьих премии в размере 40 тысяч рублей каждая</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Кузьминой Марине Валерьевне,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учителю технологии и предпринимательства МБОУ «</w:t>
      </w:r>
      <w:proofErr w:type="spellStart"/>
      <w:r w:rsidRPr="008421B0">
        <w:rPr>
          <w:rFonts w:ascii="Times New Roman" w:eastAsia="Times New Roman" w:hAnsi="Times New Roman" w:cs="Times New Roman"/>
          <w:color w:val="333333"/>
          <w:sz w:val="24"/>
          <w:szCs w:val="24"/>
          <w:lang w:eastAsia="ru-RU"/>
        </w:rPr>
        <w:t>Нижнесортымская</w:t>
      </w:r>
      <w:proofErr w:type="spellEnd"/>
      <w:r w:rsidRPr="008421B0">
        <w:rPr>
          <w:rFonts w:ascii="Times New Roman" w:eastAsia="Times New Roman" w:hAnsi="Times New Roman" w:cs="Times New Roman"/>
          <w:color w:val="333333"/>
          <w:sz w:val="24"/>
          <w:szCs w:val="24"/>
          <w:lang w:eastAsia="ru-RU"/>
        </w:rPr>
        <w:t xml:space="preserve"> средняя общеобразовательная школа», за работу «Электронный образовательный ресурс: «Словарь избирателя»;</w:t>
      </w:r>
    </w:p>
    <w:p w:rsidR="008421B0" w:rsidRPr="008421B0" w:rsidRDefault="008421B0" w:rsidP="008421B0">
      <w:pPr>
        <w:shd w:val="clear" w:color="auto" w:fill="FFFFFF"/>
        <w:spacing w:after="250" w:line="240" w:lineRule="auto"/>
        <w:jc w:val="center"/>
        <w:rPr>
          <w:rFonts w:ascii="Times New Roman" w:eastAsia="Times New Roman" w:hAnsi="Times New Roman" w:cs="Times New Roman"/>
          <w:color w:val="333333"/>
          <w:sz w:val="24"/>
          <w:szCs w:val="24"/>
          <w:lang w:eastAsia="ru-RU"/>
        </w:rPr>
      </w:pPr>
      <w:proofErr w:type="spellStart"/>
      <w:r w:rsidRPr="008421B0">
        <w:rPr>
          <w:rFonts w:ascii="Times New Roman" w:eastAsia="Times New Roman" w:hAnsi="Times New Roman" w:cs="Times New Roman"/>
          <w:color w:val="333333"/>
          <w:sz w:val="24"/>
          <w:szCs w:val="24"/>
          <w:lang w:eastAsia="ru-RU"/>
        </w:rPr>
        <w:t>Педько</w:t>
      </w:r>
      <w:proofErr w:type="spellEnd"/>
      <w:r w:rsidRPr="008421B0">
        <w:rPr>
          <w:rFonts w:ascii="Times New Roman" w:eastAsia="Times New Roman" w:hAnsi="Times New Roman" w:cs="Times New Roman"/>
          <w:color w:val="333333"/>
          <w:sz w:val="24"/>
          <w:szCs w:val="24"/>
          <w:lang w:eastAsia="ru-RU"/>
        </w:rPr>
        <w:t xml:space="preserve"> Марии Сергеевне,</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студентке 4-го курса очного отделения Юридического института ФГАОУ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«Белгородский государственный национальный исследовательский университет», за работу «#БУДЬВКОМАНДЕ (электронный образовательный ресурс)».</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4. Отметить высокий организационный уровень участия в конкурсе следующих образовательных организаций: </w:t>
      </w:r>
      <w:proofErr w:type="spellStart"/>
      <w:r w:rsidRPr="008421B0">
        <w:rPr>
          <w:rFonts w:ascii="Times New Roman" w:eastAsia="Times New Roman" w:hAnsi="Times New Roman" w:cs="Times New Roman"/>
          <w:color w:val="333333"/>
          <w:sz w:val="24"/>
          <w:szCs w:val="24"/>
          <w:lang w:eastAsia="ru-RU"/>
        </w:rPr>
        <w:t>Северо-Кавказского</w:t>
      </w:r>
      <w:proofErr w:type="spellEnd"/>
      <w:r w:rsidRPr="008421B0">
        <w:rPr>
          <w:rFonts w:ascii="Times New Roman" w:eastAsia="Times New Roman" w:hAnsi="Times New Roman" w:cs="Times New Roman"/>
          <w:color w:val="333333"/>
          <w:sz w:val="24"/>
          <w:szCs w:val="24"/>
          <w:lang w:eastAsia="ru-RU"/>
        </w:rPr>
        <w:t xml:space="preserve"> института повышения квалификации сотрудников МВД России (филиала) ФГКОУ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«Краснодарский университет Министерства внутренних дел Российской Федерации», ФГБОУ ВО «Кубанский государственный аграрный университет имени И.Т. Трубилина», ФГБОУ ВО «Кубанский государственный университет», ФГАОУ ВО «Белгородский государственный национальный исследовательский университет», ФГКВОУ ВО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 ФГБОУ </w:t>
      </w:r>
      <w:proofErr w:type="gramStart"/>
      <w:r w:rsidRPr="008421B0">
        <w:rPr>
          <w:rFonts w:ascii="Times New Roman" w:eastAsia="Times New Roman" w:hAnsi="Times New Roman" w:cs="Times New Roman"/>
          <w:color w:val="333333"/>
          <w:sz w:val="24"/>
          <w:szCs w:val="24"/>
          <w:lang w:eastAsia="ru-RU"/>
        </w:rPr>
        <w:t>ВО</w:t>
      </w:r>
      <w:proofErr w:type="gramEnd"/>
      <w:r w:rsidRPr="008421B0">
        <w:rPr>
          <w:rFonts w:ascii="Times New Roman" w:eastAsia="Times New Roman" w:hAnsi="Times New Roman" w:cs="Times New Roman"/>
          <w:color w:val="333333"/>
          <w:sz w:val="24"/>
          <w:szCs w:val="24"/>
          <w:lang w:eastAsia="ru-RU"/>
        </w:rPr>
        <w:t xml:space="preserve"> «Ростовский государственный экономический университет (РИНХ)», ФГБОУ ВО «Саратовская государственная юридическая академия», ФГБОУ ВО «Московский государственный юридический университет имени О.Е. </w:t>
      </w:r>
      <w:proofErr w:type="spellStart"/>
      <w:r w:rsidRPr="008421B0">
        <w:rPr>
          <w:rFonts w:ascii="Times New Roman" w:eastAsia="Times New Roman" w:hAnsi="Times New Roman" w:cs="Times New Roman"/>
          <w:color w:val="333333"/>
          <w:sz w:val="24"/>
          <w:szCs w:val="24"/>
          <w:lang w:eastAsia="ru-RU"/>
        </w:rPr>
        <w:t>Кутафина</w:t>
      </w:r>
      <w:proofErr w:type="spellEnd"/>
      <w:r w:rsidRPr="008421B0">
        <w:rPr>
          <w:rFonts w:ascii="Times New Roman" w:eastAsia="Times New Roman" w:hAnsi="Times New Roman" w:cs="Times New Roman"/>
          <w:color w:val="333333"/>
          <w:sz w:val="24"/>
          <w:szCs w:val="24"/>
          <w:lang w:eastAsia="ru-RU"/>
        </w:rPr>
        <w:t xml:space="preserve"> (МГЮА)», ФГАОУ ВО «Национальный исследовательский университет «Высшая школа экономики», ГБНОУ «Санкт-Петербургский городской Дворец творчества юных», МБОУ «</w:t>
      </w:r>
      <w:proofErr w:type="spellStart"/>
      <w:r w:rsidRPr="008421B0">
        <w:rPr>
          <w:rFonts w:ascii="Times New Roman" w:eastAsia="Times New Roman" w:hAnsi="Times New Roman" w:cs="Times New Roman"/>
          <w:color w:val="333333"/>
          <w:sz w:val="24"/>
          <w:szCs w:val="24"/>
          <w:lang w:eastAsia="ru-RU"/>
        </w:rPr>
        <w:t>Нижнесортымская</w:t>
      </w:r>
      <w:proofErr w:type="spellEnd"/>
      <w:r w:rsidRPr="008421B0">
        <w:rPr>
          <w:rFonts w:ascii="Times New Roman" w:eastAsia="Times New Roman" w:hAnsi="Times New Roman" w:cs="Times New Roman"/>
          <w:color w:val="333333"/>
          <w:sz w:val="24"/>
          <w:szCs w:val="24"/>
          <w:lang w:eastAsia="ru-RU"/>
        </w:rPr>
        <w:t xml:space="preserve"> средняя общеобразовательная школа», ЧОУ «Гармония».</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5. Отметить профессиональный подход к отбору конкурсных работ Избирательной комиссии Кабардино-Балкарской Республики, Избирательной комиссии Краснодарского края, избирательных комиссий Белгородской, Воронежской, Ивановской, Ростовской, Саратовской областей, Московской городской избирательной комиссии, Санкт-Петербургской избирательной комиссии, Избирательной комиссии Ханты-Мансийского автономного округа – </w:t>
      </w:r>
      <w:proofErr w:type="spellStart"/>
      <w:r w:rsidRPr="008421B0">
        <w:rPr>
          <w:rFonts w:ascii="Times New Roman" w:eastAsia="Times New Roman" w:hAnsi="Times New Roman" w:cs="Times New Roman"/>
          <w:color w:val="333333"/>
          <w:sz w:val="24"/>
          <w:szCs w:val="24"/>
          <w:lang w:eastAsia="ru-RU"/>
        </w:rPr>
        <w:t>Югры</w:t>
      </w:r>
      <w:proofErr w:type="spellEnd"/>
      <w:r w:rsidRPr="008421B0">
        <w:rPr>
          <w:rFonts w:ascii="Times New Roman" w:eastAsia="Times New Roman" w:hAnsi="Times New Roman" w:cs="Times New Roman"/>
          <w:color w:val="333333"/>
          <w:sz w:val="24"/>
          <w:szCs w:val="24"/>
          <w:lang w:eastAsia="ru-RU"/>
        </w:rPr>
        <w:t>.</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 xml:space="preserve">6. </w:t>
      </w:r>
      <w:proofErr w:type="gramStart"/>
      <w:r w:rsidRPr="008421B0">
        <w:rPr>
          <w:rFonts w:ascii="Times New Roman" w:eastAsia="Times New Roman" w:hAnsi="Times New Roman" w:cs="Times New Roman"/>
          <w:color w:val="333333"/>
          <w:sz w:val="24"/>
          <w:szCs w:val="24"/>
          <w:lang w:eastAsia="ru-RU"/>
        </w:rPr>
        <w:t>Выплату премий произвести в порядке, установленном Положением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утвержденным постановлением Центральной избирательной комиссии Российской Федерации от 6 декабря 2017 года № 113/931-7 (с изменениями</w:t>
      </w:r>
      <w:proofErr w:type="gramEnd"/>
      <w:r w:rsidRPr="008421B0">
        <w:rPr>
          <w:rFonts w:ascii="Times New Roman" w:eastAsia="Times New Roman" w:hAnsi="Times New Roman" w:cs="Times New Roman"/>
          <w:color w:val="333333"/>
          <w:sz w:val="24"/>
          <w:szCs w:val="24"/>
          <w:lang w:eastAsia="ru-RU"/>
        </w:rPr>
        <w:t xml:space="preserve">, </w:t>
      </w:r>
      <w:proofErr w:type="gramStart"/>
      <w:r w:rsidRPr="008421B0">
        <w:rPr>
          <w:rFonts w:ascii="Times New Roman" w:eastAsia="Times New Roman" w:hAnsi="Times New Roman" w:cs="Times New Roman"/>
          <w:color w:val="333333"/>
          <w:sz w:val="24"/>
          <w:szCs w:val="24"/>
          <w:lang w:eastAsia="ru-RU"/>
        </w:rPr>
        <w:t>внесенными</w:t>
      </w:r>
      <w:proofErr w:type="gramEnd"/>
      <w:r w:rsidRPr="008421B0">
        <w:rPr>
          <w:rFonts w:ascii="Times New Roman" w:eastAsia="Times New Roman" w:hAnsi="Times New Roman" w:cs="Times New Roman"/>
          <w:color w:val="333333"/>
          <w:sz w:val="24"/>
          <w:szCs w:val="24"/>
          <w:lang w:eastAsia="ru-RU"/>
        </w:rPr>
        <w:t xml:space="preserve"> постановлением ЦИК России от 6 июня 2018 года № 161/1321-7).</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7. Федеральному казенному учреждению «Российский центр обучения избирательным технологиям при Центральной избирательной комиссии Российской Федерации»:</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подготовить дипломы победителям конкурса;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подготовить и издать сборник конкурсных работ в области избирательного права и избирательного процесса за счет средств федерального бюджета, выделенных на повышение правовой культуры избирателей (участников референдума), обучение организаторов выборов и референдумов, совершенствование и развитие избирательных технологий в Российской Федерации;</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разместить на сайте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лучшие электронные образовательные ресурсы.</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8. Контрольно-кадровому управлению Аппарата Центральной избирательной комиссии Российской Федерации подготовить проект распоряжения об объявлении благодарности Председателя Центральной избирательной комиссии Российской Федерации научным руководителям победителей конкурса.</w:t>
      </w:r>
    </w:p>
    <w:p w:rsidR="008421B0" w:rsidRPr="008421B0"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9. Правовому управлению Аппарата Центральной избирательной комиссии Российской Федерации направить дипломы победителям конкурса, благодарственные письма Министерства образования и науки Российской Федерации и благодарности Председателя Центральной избирательной комиссии Российской Федерации в соответствующие избирательные комиссии субъектов Российской Федерации.</w:t>
      </w:r>
    </w:p>
    <w:p w:rsidR="008421B0" w:rsidRPr="00844BF3" w:rsidRDefault="008421B0" w:rsidP="008421B0">
      <w:pPr>
        <w:shd w:val="clear" w:color="auto" w:fill="FFFFFF"/>
        <w:spacing w:after="250" w:line="240" w:lineRule="auto"/>
        <w:rPr>
          <w:rFonts w:ascii="Times New Roman" w:eastAsia="Times New Roman" w:hAnsi="Times New Roman" w:cs="Times New Roman"/>
          <w:color w:val="333333"/>
          <w:sz w:val="24"/>
          <w:szCs w:val="24"/>
          <w:lang w:eastAsia="ru-RU"/>
        </w:rPr>
      </w:pPr>
      <w:r w:rsidRPr="008421B0">
        <w:rPr>
          <w:rFonts w:ascii="Times New Roman" w:eastAsia="Times New Roman" w:hAnsi="Times New Roman" w:cs="Times New Roman"/>
          <w:color w:val="333333"/>
          <w:sz w:val="24"/>
          <w:szCs w:val="24"/>
          <w:lang w:eastAsia="ru-RU"/>
        </w:rPr>
        <w:t>10.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8421B0" w:rsidRPr="008421B0" w:rsidRDefault="008421B0" w:rsidP="008421B0">
      <w:pPr>
        <w:shd w:val="clear" w:color="auto" w:fill="FFFFFF"/>
        <w:spacing w:after="250" w:line="240" w:lineRule="auto"/>
        <w:rPr>
          <w:rFonts w:ascii="Arial" w:eastAsia="Times New Roman" w:hAnsi="Arial" w:cs="Arial"/>
          <w:color w:val="333333"/>
          <w:sz w:val="24"/>
          <w:szCs w:val="24"/>
          <w:lang w:eastAsia="ru-RU"/>
        </w:rPr>
      </w:pPr>
    </w:p>
    <w:tbl>
      <w:tblPr>
        <w:tblW w:w="9023" w:type="dxa"/>
        <w:tblInd w:w="-256" w:type="dxa"/>
        <w:tblCellMar>
          <w:top w:w="15" w:type="dxa"/>
          <w:left w:w="15" w:type="dxa"/>
          <w:bottom w:w="15" w:type="dxa"/>
          <w:right w:w="15" w:type="dxa"/>
        </w:tblCellMar>
        <w:tblLook w:val="04A0"/>
      </w:tblPr>
      <w:tblGrid>
        <w:gridCol w:w="5354"/>
        <w:gridCol w:w="3669"/>
      </w:tblGrid>
      <w:tr w:rsidR="008421B0" w:rsidRPr="008421B0" w:rsidTr="008421B0">
        <w:tc>
          <w:tcPr>
            <w:tcW w:w="5354"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center"/>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Председатель</w:t>
            </w:r>
            <w:r w:rsidRPr="008421B0">
              <w:rPr>
                <w:rFonts w:ascii="Times New Roman" w:eastAsia="Times New Roman" w:hAnsi="Times New Roman" w:cs="Times New Roman"/>
                <w:sz w:val="24"/>
                <w:szCs w:val="24"/>
                <w:lang w:eastAsia="ru-RU"/>
              </w:rPr>
              <w:br/>
              <w:t>Центральной избирательной комиссии</w:t>
            </w:r>
            <w:r w:rsidRPr="008421B0">
              <w:rPr>
                <w:rFonts w:ascii="Times New Roman" w:eastAsia="Times New Roman" w:hAnsi="Times New Roman" w:cs="Times New Roman"/>
                <w:sz w:val="24"/>
                <w:szCs w:val="24"/>
                <w:lang w:eastAsia="ru-RU"/>
              </w:rPr>
              <w:br/>
              <w:t>Российской Федерации</w:t>
            </w:r>
          </w:p>
        </w:tc>
        <w:tc>
          <w:tcPr>
            <w:tcW w:w="3669"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right"/>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Э.А. Памфилова</w:t>
            </w:r>
          </w:p>
        </w:tc>
      </w:tr>
      <w:tr w:rsidR="008421B0" w:rsidRPr="008421B0" w:rsidTr="008421B0">
        <w:tc>
          <w:tcPr>
            <w:tcW w:w="5354" w:type="dxa"/>
            <w:shd w:val="clear" w:color="auto" w:fill="auto"/>
            <w:tcMar>
              <w:top w:w="63" w:type="dxa"/>
              <w:left w:w="0" w:type="dxa"/>
              <w:bottom w:w="63" w:type="dxa"/>
              <w:right w:w="125" w:type="dxa"/>
            </w:tcMar>
            <w:hideMark/>
          </w:tcPr>
          <w:p w:rsidR="008421B0" w:rsidRPr="008421B0" w:rsidRDefault="008421B0" w:rsidP="008421B0">
            <w:pPr>
              <w:spacing w:after="0" w:line="240" w:lineRule="auto"/>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 </w:t>
            </w:r>
          </w:p>
        </w:tc>
        <w:tc>
          <w:tcPr>
            <w:tcW w:w="3669" w:type="dxa"/>
            <w:shd w:val="clear" w:color="auto" w:fill="auto"/>
            <w:tcMar>
              <w:top w:w="63" w:type="dxa"/>
              <w:left w:w="0" w:type="dxa"/>
              <w:bottom w:w="63" w:type="dxa"/>
              <w:right w:w="125" w:type="dxa"/>
            </w:tcMar>
            <w:hideMark/>
          </w:tcPr>
          <w:p w:rsidR="008421B0" w:rsidRPr="008421B0" w:rsidRDefault="008421B0" w:rsidP="008421B0">
            <w:pPr>
              <w:spacing w:after="0" w:line="240" w:lineRule="auto"/>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 </w:t>
            </w:r>
          </w:p>
        </w:tc>
      </w:tr>
      <w:tr w:rsidR="008421B0" w:rsidRPr="008421B0" w:rsidTr="008421B0">
        <w:tc>
          <w:tcPr>
            <w:tcW w:w="5354"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center"/>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Секретарь</w:t>
            </w:r>
            <w:r w:rsidRPr="008421B0">
              <w:rPr>
                <w:rFonts w:ascii="Times New Roman" w:eastAsia="Times New Roman" w:hAnsi="Times New Roman" w:cs="Times New Roman"/>
                <w:sz w:val="24"/>
                <w:szCs w:val="24"/>
                <w:lang w:eastAsia="ru-RU"/>
              </w:rPr>
              <w:br/>
              <w:t>Центральной избирательной комиссии</w:t>
            </w:r>
            <w:r w:rsidRPr="008421B0">
              <w:rPr>
                <w:rFonts w:ascii="Times New Roman" w:eastAsia="Times New Roman" w:hAnsi="Times New Roman" w:cs="Times New Roman"/>
                <w:sz w:val="24"/>
                <w:szCs w:val="24"/>
                <w:lang w:eastAsia="ru-RU"/>
              </w:rPr>
              <w:br/>
              <w:t>Российской Федерации</w:t>
            </w:r>
          </w:p>
        </w:tc>
        <w:tc>
          <w:tcPr>
            <w:tcW w:w="3669" w:type="dxa"/>
            <w:shd w:val="clear" w:color="auto" w:fill="auto"/>
            <w:tcMar>
              <w:top w:w="63" w:type="dxa"/>
              <w:left w:w="0" w:type="dxa"/>
              <w:bottom w:w="63" w:type="dxa"/>
              <w:right w:w="125" w:type="dxa"/>
            </w:tcMar>
            <w:hideMark/>
          </w:tcPr>
          <w:p w:rsidR="008421B0" w:rsidRPr="008421B0" w:rsidRDefault="008421B0" w:rsidP="008421B0">
            <w:pPr>
              <w:spacing w:after="250" w:line="240" w:lineRule="auto"/>
              <w:jc w:val="right"/>
              <w:rPr>
                <w:rFonts w:ascii="Times New Roman" w:eastAsia="Times New Roman" w:hAnsi="Times New Roman" w:cs="Times New Roman"/>
                <w:sz w:val="24"/>
                <w:szCs w:val="24"/>
                <w:lang w:eastAsia="ru-RU"/>
              </w:rPr>
            </w:pPr>
            <w:r w:rsidRPr="008421B0">
              <w:rPr>
                <w:rFonts w:ascii="Times New Roman" w:eastAsia="Times New Roman" w:hAnsi="Times New Roman" w:cs="Times New Roman"/>
                <w:sz w:val="24"/>
                <w:szCs w:val="24"/>
                <w:lang w:eastAsia="ru-RU"/>
              </w:rPr>
              <w:t>М.В. Гришина</w:t>
            </w:r>
          </w:p>
        </w:tc>
      </w:tr>
    </w:tbl>
    <w:p w:rsidR="00760246" w:rsidRPr="00844BF3" w:rsidRDefault="00844BF3">
      <w:pPr>
        <w:rPr>
          <w:sz w:val="24"/>
          <w:szCs w:val="24"/>
        </w:rPr>
      </w:pPr>
    </w:p>
    <w:sectPr w:rsidR="00760246" w:rsidRPr="00844BF3" w:rsidSect="003B3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8421B0"/>
    <w:rsid w:val="00097B38"/>
    <w:rsid w:val="001505E1"/>
    <w:rsid w:val="0015732B"/>
    <w:rsid w:val="00162DC7"/>
    <w:rsid w:val="0017073E"/>
    <w:rsid w:val="00170B21"/>
    <w:rsid w:val="001D6CFD"/>
    <w:rsid w:val="00265071"/>
    <w:rsid w:val="002A48F8"/>
    <w:rsid w:val="002F7FFC"/>
    <w:rsid w:val="0032601B"/>
    <w:rsid w:val="003435A2"/>
    <w:rsid w:val="00357BE4"/>
    <w:rsid w:val="003B3F56"/>
    <w:rsid w:val="003E2EB1"/>
    <w:rsid w:val="00485F73"/>
    <w:rsid w:val="00495734"/>
    <w:rsid w:val="00502E01"/>
    <w:rsid w:val="00573EFB"/>
    <w:rsid w:val="00601480"/>
    <w:rsid w:val="007F7E26"/>
    <w:rsid w:val="008421B0"/>
    <w:rsid w:val="00844BF3"/>
    <w:rsid w:val="00862C36"/>
    <w:rsid w:val="00864C2B"/>
    <w:rsid w:val="00874129"/>
    <w:rsid w:val="008949F9"/>
    <w:rsid w:val="00980C6A"/>
    <w:rsid w:val="009C3A3F"/>
    <w:rsid w:val="009D4DC1"/>
    <w:rsid w:val="009E42F6"/>
    <w:rsid w:val="00A14A2C"/>
    <w:rsid w:val="00A52BF7"/>
    <w:rsid w:val="00B102A7"/>
    <w:rsid w:val="00BE678D"/>
    <w:rsid w:val="00C6428B"/>
    <w:rsid w:val="00DF65C2"/>
    <w:rsid w:val="00F2465D"/>
    <w:rsid w:val="00FF2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1B0"/>
    <w:rPr>
      <w:b/>
      <w:bCs/>
    </w:rPr>
  </w:style>
  <w:style w:type="character" w:styleId="a5">
    <w:name w:val="Hyperlink"/>
    <w:basedOn w:val="a0"/>
    <w:uiPriority w:val="99"/>
    <w:semiHidden/>
    <w:unhideWhenUsed/>
    <w:rsid w:val="008421B0"/>
    <w:rPr>
      <w:color w:val="0000FF"/>
      <w:u w:val="single"/>
    </w:rPr>
  </w:style>
</w:styles>
</file>

<file path=word/webSettings.xml><?xml version="1.0" encoding="utf-8"?>
<w:webSettings xmlns:r="http://schemas.openxmlformats.org/officeDocument/2006/relationships" xmlns:w="http://schemas.openxmlformats.org/wordprocessingml/2006/main">
  <w:divs>
    <w:div w:id="146168668">
      <w:bodyDiv w:val="1"/>
      <w:marLeft w:val="0"/>
      <w:marRight w:val="0"/>
      <w:marTop w:val="0"/>
      <w:marBottom w:val="0"/>
      <w:divBdr>
        <w:top w:val="none" w:sz="0" w:space="0" w:color="auto"/>
        <w:left w:val="none" w:sz="0" w:space="0" w:color="auto"/>
        <w:bottom w:val="none" w:sz="0" w:space="0" w:color="auto"/>
        <w:right w:val="none" w:sz="0" w:space="0" w:color="auto"/>
      </w:divBdr>
      <w:divsChild>
        <w:div w:id="196742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2</cp:revision>
  <dcterms:created xsi:type="dcterms:W3CDTF">2018-08-06T07:38:00Z</dcterms:created>
  <dcterms:modified xsi:type="dcterms:W3CDTF">2018-08-06T07:44:00Z</dcterms:modified>
</cp:coreProperties>
</file>