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B0" w:rsidRPr="00584CED" w:rsidRDefault="005C4AB0" w:rsidP="00097FF8">
      <w:pPr>
        <w:pStyle w:val="Heading1"/>
        <w:numPr>
          <w:ilvl w:val="1"/>
          <w:numId w:val="1"/>
        </w:numPr>
        <w:tabs>
          <w:tab w:val="left" w:pos="1918"/>
        </w:tabs>
        <w:spacing w:line="360" w:lineRule="auto"/>
        <w:ind w:hanging="707"/>
        <w:jc w:val="left"/>
        <w:rPr>
          <w:rFonts w:ascii="Times New Roman" w:hAnsi="Times New Roman" w:cs="Times New Roman"/>
          <w:sz w:val="28"/>
          <w:szCs w:val="28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84CED">
        <w:rPr>
          <w:rFonts w:ascii="Times New Roman" w:hAnsi="Times New Roman" w:cs="Times New Roman"/>
          <w:color w:val="231F20"/>
          <w:sz w:val="28"/>
          <w:szCs w:val="28"/>
        </w:rPr>
        <w:t>ЕДЕНИЕ ИТО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Г</w:t>
      </w:r>
      <w:r w:rsidRPr="00584C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84CED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Г</w:t>
      </w:r>
      <w:r w:rsidRPr="00584CED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r w:rsidRPr="00584CED">
        <w:rPr>
          <w:rFonts w:ascii="Times New Roman" w:hAnsi="Times New Roman" w:cs="Times New Roman"/>
          <w:color w:val="231F20"/>
          <w:sz w:val="28"/>
          <w:szCs w:val="28"/>
        </w:rPr>
        <w:t>АСЕДАНИ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Я</w:t>
      </w:r>
      <w:r w:rsidRPr="00584CED">
        <w:rPr>
          <w:rFonts w:ascii="Times New Roman" w:hAnsi="Times New Roman" w:cs="Times New Roman"/>
          <w:color w:val="231F20"/>
          <w:sz w:val="28"/>
          <w:szCs w:val="28"/>
        </w:rPr>
        <w:t xml:space="preserve"> УИК</w:t>
      </w:r>
    </w:p>
    <w:p w:rsidR="005C4AB0" w:rsidRPr="00584CED" w:rsidRDefault="005C4AB0" w:rsidP="00097F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4AB0" w:rsidRPr="00584CED" w:rsidRDefault="005C4AB0" w:rsidP="00097FF8">
      <w:pPr>
        <w:spacing w:line="360" w:lineRule="auto"/>
        <w:ind w:left="100" w:right="13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В соответствии с частью 24 статьи 85 Федерального закона № 2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0-ФЗ после заверше</w:t>
      </w: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ния подсчета голосов и заполнения всех строк протоколо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в № 1 и № 2 об итогах голосова</w:t>
      </w: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ния, проверки контрольных соотношений проводится итоговое заседание УИК.</w:t>
      </w:r>
    </w:p>
    <w:p w:rsidR="005C4AB0" w:rsidRPr="00584CED" w:rsidRDefault="005C4AB0" w:rsidP="00097FF8">
      <w:pPr>
        <w:spacing w:line="360" w:lineRule="auto"/>
        <w:ind w:left="100" w:right="13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Перед началом заседания проверяется готовность для подписания первых экземпляров протоколов № 1 и № 2 об итогах голосования по выборам Государственной Думы Федерального Собрания Российской Федерации седьмого созыва (в соответствующие строки протокола числа внесены цифрами и прописью) и заполняется второй экземпляр протокола об итогах голосования.</w:t>
      </w:r>
    </w:p>
    <w:p w:rsidR="005C4AB0" w:rsidRPr="00584CED" w:rsidRDefault="005C4AB0" w:rsidP="00097FF8">
      <w:pPr>
        <w:spacing w:line="360" w:lineRule="auto"/>
        <w:ind w:left="667" w:right="7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 указанном заседании:</w:t>
      </w:r>
    </w:p>
    <w:p w:rsidR="005C4AB0" w:rsidRPr="00584CED" w:rsidRDefault="005C4AB0" w:rsidP="00097FF8">
      <w:pPr>
        <w:spacing w:line="360" w:lineRule="auto"/>
        <w:ind w:left="100" w:right="123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рассматриваются жалобы (заявления) о нарушениях при голосовании и подсчете голосов избирателей, а также иные обращения (жалобы, заявления), поступившие в УИК в день голосования до окончания подсчета голосов избирателей (если эти обращения (жалобы, заявления) не были рассмотрены ранее на заседании УИК);</w:t>
      </w:r>
    </w:p>
    <w:p w:rsidR="005C4AB0" w:rsidRPr="00584CED" w:rsidRDefault="005C4AB0" w:rsidP="00097FF8">
      <w:pPr>
        <w:spacing w:line="360" w:lineRule="auto"/>
        <w:ind w:left="100" w:right="13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подписывается реестр учета жалоб (заявлений) и заполняются соответствующие </w:t>
      </w:r>
      <w:r w:rsidR="00097FF8"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стро</w:t>
      </w: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 протоколов УИК об итогах голосования;</w:t>
      </w:r>
    </w:p>
    <w:p w:rsidR="004A25F9" w:rsidRDefault="005C4AB0" w:rsidP="00097FF8">
      <w:pPr>
        <w:spacing w:line="360" w:lineRule="auto"/>
        <w:ind w:left="100" w:right="112" w:firstLine="566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подписываются протоколы № 1 и № 2 об итогах голосования (по два экземпляра) по выборам </w:t>
      </w:r>
      <w:proofErr w:type="gramStart"/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Протокол об итогах голосования является действительным, если он подписан большинством от установленного числа членов УИК с правом решающего голоса. Проставление в протоколе об итогах голосования подписи хотя бы за одного члена УИК с правом решающего голоса другим членом УИК или посторонним лицом, а также заполнение протокола карандашом и внесение в него каких-либо изменений являются основаниями для признания этого протокола недействительным и проведения повторного подсчета голосов; </w:t>
      </w:r>
    </w:p>
    <w:p w:rsidR="006B6FFC" w:rsidRDefault="005C4AB0" w:rsidP="00097FF8">
      <w:pPr>
        <w:spacing w:line="360" w:lineRule="auto"/>
        <w:ind w:left="100" w:right="112" w:firstLine="566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при подписании протокола об итогах голосования члены УИК с правом решающего голоса, несогласные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запись; </w:t>
      </w:r>
    </w:p>
    <w:p w:rsidR="005C4AB0" w:rsidRPr="00584CED" w:rsidRDefault="005C4AB0" w:rsidP="00097FF8">
      <w:pPr>
        <w:spacing w:line="360" w:lineRule="auto"/>
        <w:ind w:left="100"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копии  протоколов  об  итогах голосования  после  их подписания  выдаются  лицам, указанным в части 5 статьи 32 Федерального закона № 20-ФЗ, по их требованию немедленно.</w:t>
      </w:r>
    </w:p>
    <w:p w:rsidR="005C4AB0" w:rsidRPr="00584CED" w:rsidRDefault="005C4AB0" w:rsidP="00097FF8">
      <w:pPr>
        <w:spacing w:line="360" w:lineRule="auto"/>
        <w:ind w:left="100" w:right="13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Первые экземпляры протоколов № 1 и № 2 об итогах голосования с приложенными  к ним документами незамедлительно передаются в </w:t>
      </w:r>
      <w:proofErr w:type="gramStart"/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вышестоящую</w:t>
      </w:r>
      <w:proofErr w:type="gramEnd"/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ТИК и возврату в УИК не подлежат. При указанной передаче протоколов вправе присутствовать другие члены УИК, а также наблюдатели, направленные в </w:t>
      </w:r>
      <w:proofErr w:type="gramStart"/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данную</w:t>
      </w:r>
      <w:proofErr w:type="gramEnd"/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УИК.</w:t>
      </w:r>
    </w:p>
    <w:p w:rsidR="005C4AB0" w:rsidRPr="00584CED" w:rsidRDefault="005C4AB0" w:rsidP="00097FF8">
      <w:pPr>
        <w:spacing w:line="360" w:lineRule="auto"/>
        <w:ind w:left="100" w:right="13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>Вторые экземпляры каждого из протоколов УИК об итогах голосования предоставляются для ознакомления лицам, указанным в части 5 статьи 32 Федерального закона</w:t>
      </w:r>
    </w:p>
    <w:p w:rsidR="005C4AB0" w:rsidRPr="00584CED" w:rsidRDefault="005C4AB0" w:rsidP="00097FF8">
      <w:pPr>
        <w:spacing w:line="360" w:lineRule="auto"/>
        <w:ind w:left="100" w:right="48"/>
        <w:jc w:val="both"/>
        <w:rPr>
          <w:rFonts w:ascii="Times New Roman" w:hAnsi="Times New Roman" w:cs="Times New Roman"/>
          <w:sz w:val="28"/>
          <w:szCs w:val="28"/>
        </w:rPr>
      </w:pPr>
      <w:r w:rsidRPr="00584CE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№ 20-ФЗ, а их заверенные копии вывешиваются для всеобщего ознакомления в месте, установленном УИК. </w:t>
      </w:r>
      <w:proofErr w:type="spellStart"/>
      <w:proofErr w:type="gramStart"/>
      <w:r w:rsidRPr="00584CED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proofErr w:type="spellEnd"/>
      <w:r w:rsidRPr="00584C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584CED">
        <w:rPr>
          <w:rFonts w:ascii="Times New Roman" w:hAnsi="Times New Roman" w:cs="Times New Roman"/>
          <w:color w:val="231F20"/>
          <w:sz w:val="28"/>
          <w:szCs w:val="28"/>
        </w:rPr>
        <w:t>определяется</w:t>
      </w:r>
      <w:proofErr w:type="spellEnd"/>
      <w:r w:rsidRPr="00584C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584CED">
        <w:rPr>
          <w:rFonts w:ascii="Times New Roman" w:hAnsi="Times New Roman" w:cs="Times New Roman"/>
          <w:color w:val="231F20"/>
          <w:sz w:val="28"/>
          <w:szCs w:val="28"/>
        </w:rPr>
        <w:t>соответствующим</w:t>
      </w:r>
      <w:proofErr w:type="spellEnd"/>
      <w:r w:rsidRPr="00584C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584CED">
        <w:rPr>
          <w:rFonts w:ascii="Times New Roman" w:hAnsi="Times New Roman" w:cs="Times New Roman"/>
          <w:color w:val="231F20"/>
          <w:sz w:val="28"/>
          <w:szCs w:val="28"/>
        </w:rPr>
        <w:t>решением</w:t>
      </w:r>
      <w:proofErr w:type="spellEnd"/>
      <w:r w:rsidRPr="00584CED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5C4AB0" w:rsidRDefault="005C4AB0" w:rsidP="00097FF8">
      <w:pPr>
        <w:pStyle w:val="a3"/>
        <w:rPr>
          <w:sz w:val="24"/>
        </w:rPr>
      </w:pPr>
    </w:p>
    <w:p w:rsidR="00893728" w:rsidRDefault="00893728" w:rsidP="00097FF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76"/>
    <w:multiLevelType w:val="multilevel"/>
    <w:tmpl w:val="14E2A822"/>
    <w:lvl w:ilvl="0">
      <w:start w:val="5"/>
      <w:numFmt w:val="decimal"/>
      <w:lvlText w:val="%1"/>
      <w:lvlJc w:val="left"/>
      <w:pPr>
        <w:ind w:left="1917" w:hanging="5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05" w:hanging="520"/>
        <w:jc w:val="right"/>
      </w:pPr>
      <w:rPr>
        <w:rFonts w:ascii="Times New Roman" w:eastAsia="Century Gothic" w:hAnsi="Times New Roman" w:cs="Times New Roman" w:hint="default"/>
        <w:b/>
        <w:bCs/>
        <w:color w:val="231F20"/>
        <w:spacing w:val="0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3247" w:hanging="748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94"/>
        <w:sz w:val="30"/>
        <w:szCs w:val="30"/>
      </w:rPr>
    </w:lvl>
    <w:lvl w:ilvl="3">
      <w:start w:val="1"/>
      <w:numFmt w:val="bullet"/>
      <w:lvlText w:val="•"/>
      <w:lvlJc w:val="left"/>
      <w:pPr>
        <w:ind w:left="4069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7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5C4AB0"/>
    <w:rsid w:val="0002495E"/>
    <w:rsid w:val="00097FF8"/>
    <w:rsid w:val="004A25F9"/>
    <w:rsid w:val="00584CED"/>
    <w:rsid w:val="005C4AB0"/>
    <w:rsid w:val="006B6FFC"/>
    <w:rsid w:val="007C7696"/>
    <w:rsid w:val="0086258A"/>
    <w:rsid w:val="008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C4AB0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AB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C4AB0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5C4AB0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2016-08-17T13:08:00Z</dcterms:created>
  <dcterms:modified xsi:type="dcterms:W3CDTF">2016-08-29T07:57:00Z</dcterms:modified>
</cp:coreProperties>
</file>