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C2" w:rsidRPr="00933F9B" w:rsidRDefault="009C29C2" w:rsidP="009C29C2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9C29C2" w:rsidRPr="00933F9B" w:rsidRDefault="009C29C2" w:rsidP="009C29C2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9C29C2" w:rsidRDefault="009C29C2" w:rsidP="009C29C2"/>
    <w:p w:rsidR="009C29C2" w:rsidRPr="005F05D3" w:rsidRDefault="009C29C2" w:rsidP="009C29C2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9C29C2" w:rsidRPr="005F05D3" w:rsidRDefault="009C29C2" w:rsidP="009C29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9C29C2" w:rsidRPr="005F05D3" w:rsidRDefault="009C29C2" w:rsidP="009C29C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29C2" w:rsidRPr="005F05D3" w:rsidRDefault="009C29C2" w:rsidP="009C29C2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shd w:val="clear" w:color="auto" w:fill="CCECFF"/>
        <w:tblLook w:val="00A0"/>
      </w:tblPr>
      <w:tblGrid>
        <w:gridCol w:w="3123"/>
        <w:gridCol w:w="3141"/>
        <w:gridCol w:w="448"/>
        <w:gridCol w:w="1467"/>
        <w:gridCol w:w="1284"/>
      </w:tblGrid>
      <w:tr w:rsidR="009C29C2" w:rsidRPr="007826A1" w:rsidTr="008A580F">
        <w:tc>
          <w:tcPr>
            <w:tcW w:w="3162" w:type="dxa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________________</w:t>
            </w:r>
          </w:p>
        </w:tc>
      </w:tr>
      <w:tr w:rsidR="009C29C2" w:rsidRPr="007826A1" w:rsidTr="008A580F">
        <w:tc>
          <w:tcPr>
            <w:tcW w:w="3162" w:type="dxa"/>
            <w:shd w:val="clear" w:color="auto" w:fill="auto"/>
          </w:tcPr>
          <w:p w:rsidR="009C29C2" w:rsidRPr="004D2F2B" w:rsidRDefault="009C29C2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D2F2B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9C29C2" w:rsidRPr="004D2F2B" w:rsidRDefault="009C29C2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D2F2B">
              <w:rPr>
                <w:rFonts w:ascii="Times New Roman" w:hAnsi="Times New Roman"/>
                <w:i/>
                <w:sz w:val="28"/>
                <w:szCs w:val="28"/>
              </w:rPr>
              <w:t>____________________</w:t>
            </w:r>
          </w:p>
        </w:tc>
        <w:tc>
          <w:tcPr>
            <w:tcW w:w="448" w:type="dxa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9C2" w:rsidRPr="007826A1" w:rsidTr="008A580F">
        <w:tc>
          <w:tcPr>
            <w:tcW w:w="3162" w:type="dxa"/>
            <w:shd w:val="clear" w:color="auto" w:fill="auto"/>
          </w:tcPr>
          <w:p w:rsidR="009C29C2" w:rsidRPr="004D2F2B" w:rsidRDefault="009C29C2" w:rsidP="008A580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9C29C2" w:rsidRPr="004D2F2B" w:rsidRDefault="009C29C2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D2F2B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9C29C2" w:rsidRPr="007826A1" w:rsidRDefault="009C29C2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9C2" w:rsidRDefault="009C29C2" w:rsidP="009C29C2">
      <w:pPr>
        <w:spacing w:after="0" w:line="240" w:lineRule="auto"/>
        <w:rPr>
          <w:rFonts w:ascii="Times New Roman" w:hAnsi="Times New Roman"/>
        </w:rPr>
      </w:pPr>
    </w:p>
    <w:p w:rsidR="009C29C2" w:rsidRPr="00C87F49" w:rsidRDefault="009C29C2" w:rsidP="009C29C2">
      <w:pPr>
        <w:pStyle w:val="a4"/>
        <w:spacing w:before="0" w:after="0"/>
        <w:jc w:val="center"/>
        <w:rPr>
          <w:b/>
          <w:sz w:val="28"/>
          <w:szCs w:val="28"/>
        </w:rPr>
      </w:pPr>
      <w:r w:rsidRPr="00C87F49">
        <w:rPr>
          <w:b/>
          <w:sz w:val="28"/>
          <w:szCs w:val="28"/>
        </w:rPr>
        <w:t xml:space="preserve">О распределении обязанностей членов участковой избирательной комиссии избирательного участка № _______ с правом решающего голоса в день голосования на выборах </w:t>
      </w:r>
      <w:proofErr w:type="gramStart"/>
      <w:r w:rsidRPr="00C87F49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C87F49">
        <w:rPr>
          <w:b/>
          <w:sz w:val="28"/>
          <w:szCs w:val="28"/>
        </w:rPr>
        <w:t xml:space="preserve"> 18 сентября 2016 года</w:t>
      </w:r>
    </w:p>
    <w:p w:rsidR="009C29C2" w:rsidRPr="00B47FF9" w:rsidRDefault="009C29C2" w:rsidP="009C29C2">
      <w:pPr>
        <w:pStyle w:val="a4"/>
        <w:spacing w:before="0" w:after="0"/>
        <w:jc w:val="center"/>
        <w:rPr>
          <w:sz w:val="28"/>
          <w:szCs w:val="28"/>
        </w:rPr>
      </w:pPr>
    </w:p>
    <w:p w:rsidR="009C29C2" w:rsidRDefault="009C29C2" w:rsidP="009C2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 ______</w:t>
      </w:r>
    </w:p>
    <w:p w:rsidR="009C29C2" w:rsidRDefault="009C29C2" w:rsidP="009C2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</w:rPr>
      </w:pPr>
      <w:r w:rsidRPr="00EC74F3">
        <w:rPr>
          <w:rFonts w:ascii="Times New Roman" w:hAnsi="Times New Roman"/>
          <w:b/>
          <w:caps/>
          <w:sz w:val="28"/>
          <w:szCs w:val="28"/>
        </w:rPr>
        <w:t>решила</w:t>
      </w:r>
      <w:r w:rsidRPr="00EC74F3">
        <w:rPr>
          <w:rFonts w:ascii="Times New Roman" w:hAnsi="Times New Roman"/>
          <w:caps/>
          <w:sz w:val="28"/>
          <w:szCs w:val="28"/>
        </w:rPr>
        <w:t>:</w:t>
      </w:r>
    </w:p>
    <w:p w:rsidR="009C29C2" w:rsidRDefault="009C29C2" w:rsidP="009C2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934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EC74F3">
        <w:rPr>
          <w:rFonts w:ascii="Times New Roman" w:hAnsi="Times New Roman"/>
          <w:sz w:val="28"/>
          <w:szCs w:val="28"/>
        </w:rPr>
        <w:t xml:space="preserve">Утвердить следующее распределение </w:t>
      </w:r>
      <w:r w:rsidRPr="00EC74F3">
        <w:rPr>
          <w:rFonts w:ascii="Times New Roman" w:hAnsi="Times New Roman"/>
          <w:bCs/>
          <w:sz w:val="28"/>
          <w:szCs w:val="28"/>
        </w:rPr>
        <w:t xml:space="preserve">обязанностей между членами участковой избирательной комиссии с правом решающего голоса в день голосования </w:t>
      </w:r>
      <w:r>
        <w:rPr>
          <w:rFonts w:ascii="Times New Roman" w:hAnsi="Times New Roman"/>
          <w:bCs/>
          <w:sz w:val="28"/>
          <w:szCs w:val="28"/>
        </w:rPr>
        <w:t>18</w:t>
      </w:r>
      <w:r w:rsidRPr="002B5447">
        <w:rPr>
          <w:rFonts w:ascii="Times New Roman" w:hAnsi="Times New Roman"/>
          <w:sz w:val="28"/>
          <w:szCs w:val="28"/>
        </w:rPr>
        <w:t> сентября 20</w:t>
      </w:r>
      <w:r>
        <w:rPr>
          <w:rFonts w:ascii="Times New Roman" w:hAnsi="Times New Roman"/>
          <w:sz w:val="28"/>
          <w:szCs w:val="28"/>
        </w:rPr>
        <w:t>16</w:t>
      </w:r>
      <w:r w:rsidRPr="002B5447">
        <w:rPr>
          <w:rFonts w:ascii="Times New Roman" w:hAnsi="Times New Roman"/>
          <w:sz w:val="28"/>
          <w:szCs w:val="28"/>
        </w:rPr>
        <w:t> года:</w:t>
      </w:r>
    </w:p>
    <w:p w:rsidR="009C29C2" w:rsidRPr="00D9345E" w:rsidRDefault="009C29C2" w:rsidP="009C29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/>
      </w:tblPr>
      <w:tblGrid>
        <w:gridCol w:w="2410"/>
        <w:gridCol w:w="7088"/>
      </w:tblGrid>
      <w:tr w:rsidR="009C29C2" w:rsidRPr="007826A1" w:rsidTr="00AF292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9C29C2" w:rsidRPr="007826A1" w:rsidRDefault="009C29C2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Фамилии, инициалы</w:t>
            </w:r>
          </w:p>
          <w:p w:rsidR="009C29C2" w:rsidRPr="007826A1" w:rsidRDefault="009C29C2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членов участковой избирательной комиссии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7826A1" w:rsidRDefault="009C29C2" w:rsidP="008A58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Полномочия и функции членов участковой избирательной комиссии</w:t>
            </w:r>
          </w:p>
        </w:tc>
      </w:tr>
      <w:tr w:rsidR="009C29C2" w:rsidRPr="007826A1" w:rsidTr="00AF2929">
        <w:trPr>
          <w:trHeight w:val="1022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22" w:line="249" w:lineRule="auto"/>
              <w:ind w:left="51" w:right="2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Проверка готовности к работе </w:t>
            </w:r>
            <w:proofErr w:type="gramStart"/>
            <w:r w:rsidRPr="003632CC">
              <w:rPr>
                <w:color w:val="231F20"/>
                <w:sz w:val="24"/>
                <w:szCs w:val="24"/>
                <w:lang w:val="ru-RU"/>
              </w:rPr>
              <w:t>стационарных</w:t>
            </w:r>
            <w:proofErr w:type="gram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и переносных </w:t>
            </w:r>
            <w:proofErr w:type="spellStart"/>
            <w:r w:rsidRPr="003632CC">
              <w:rPr>
                <w:color w:val="231F20"/>
                <w:sz w:val="24"/>
                <w:szCs w:val="24"/>
                <w:lang w:val="ru-RU"/>
              </w:rPr>
              <w:t>металлодетекторов</w:t>
            </w:r>
            <w:proofErr w:type="spell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3632CC">
              <w:rPr>
                <w:i/>
                <w:color w:val="231F20"/>
                <w:sz w:val="24"/>
                <w:szCs w:val="24"/>
                <w:lang w:val="ru-RU"/>
              </w:rPr>
              <w:t>при их применении в здании, где расположено помещение для голосования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) до начала работы УИК</w:t>
            </w:r>
          </w:p>
        </w:tc>
      </w:tr>
      <w:tr w:rsidR="009C29C2" w:rsidRPr="007826A1" w:rsidTr="00AF2929">
        <w:trPr>
          <w:trHeight w:val="710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22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Проверка работы </w:t>
            </w:r>
            <w:proofErr w:type="spellStart"/>
            <w:r w:rsidRPr="003632CC">
              <w:rPr>
                <w:color w:val="231F20"/>
                <w:sz w:val="24"/>
                <w:szCs w:val="24"/>
                <w:lang w:val="ru-RU"/>
              </w:rPr>
              <w:t>веб-камер</w:t>
            </w:r>
            <w:proofErr w:type="spell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3632CC">
              <w:rPr>
                <w:i/>
                <w:color w:val="231F20"/>
                <w:sz w:val="24"/>
                <w:szCs w:val="24"/>
                <w:lang w:val="ru-RU"/>
              </w:rPr>
              <w:t>при их применении в помещении для голосования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) до начала работы УИК</w:t>
            </w:r>
          </w:p>
        </w:tc>
      </w:tr>
      <w:tr w:rsidR="009C29C2" w:rsidRPr="007826A1" w:rsidTr="00AF2929">
        <w:trPr>
          <w:trHeight w:val="692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22" w:line="249" w:lineRule="auto"/>
              <w:ind w:left="51" w:right="2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Подготовка канцтоваров для опечатывания избирательных ящиков, опечатывания избирательной документации и т.д.</w:t>
            </w:r>
          </w:p>
        </w:tc>
      </w:tr>
      <w:tr w:rsidR="009C29C2" w:rsidRPr="007826A1" w:rsidTr="00AF2929">
        <w:trPr>
          <w:trHeight w:val="702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22" w:line="249" w:lineRule="auto"/>
              <w:ind w:left="51" w:right="102"/>
              <w:rPr>
                <w:sz w:val="24"/>
                <w:szCs w:val="24"/>
                <w:lang w:val="ru-RU"/>
              </w:rPr>
            </w:pPr>
            <w:proofErr w:type="gramStart"/>
            <w:r w:rsidRPr="003632CC">
              <w:rPr>
                <w:color w:val="231F20"/>
                <w:sz w:val="24"/>
                <w:szCs w:val="24"/>
                <w:lang w:val="ru-RU"/>
              </w:rPr>
              <w:t>Контроль за</w:t>
            </w:r>
            <w:proofErr w:type="gram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противопожарной безопасностью в помещениях УИК и помещении для голосования</w:t>
            </w:r>
          </w:p>
        </w:tc>
      </w:tr>
      <w:tr w:rsidR="009C29C2" w:rsidRPr="007826A1" w:rsidTr="00AF2929">
        <w:trPr>
          <w:trHeight w:val="699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22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Оказание помощи секретарю УИК в работе по погашению неиспользованных открепительных удостоверений</w:t>
            </w:r>
          </w:p>
        </w:tc>
      </w:tr>
      <w:tr w:rsidR="009C29C2" w:rsidRPr="007826A1" w:rsidTr="00AF2929">
        <w:trPr>
          <w:trHeight w:val="567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22"/>
              <w:ind w:left="51" w:right="346"/>
              <w:rPr>
                <w:sz w:val="24"/>
                <w:szCs w:val="24"/>
              </w:rPr>
            </w:pPr>
            <w:proofErr w:type="spellStart"/>
            <w:r w:rsidRPr="003632CC">
              <w:rPr>
                <w:color w:val="231F20"/>
                <w:sz w:val="24"/>
                <w:szCs w:val="24"/>
              </w:rPr>
              <w:t>Опечатывание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ящиков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для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голосования</w:t>
            </w:r>
            <w:proofErr w:type="spellEnd"/>
          </w:p>
        </w:tc>
      </w:tr>
      <w:tr w:rsidR="009C29C2" w:rsidRPr="007826A1" w:rsidTr="00AF2929">
        <w:trPr>
          <w:trHeight w:val="768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F2929" w:rsidRPr="00AF2929" w:rsidRDefault="009C29C2" w:rsidP="00AF2929">
            <w:pPr>
              <w:pStyle w:val="TableParagraph"/>
              <w:spacing w:before="22" w:line="249" w:lineRule="auto"/>
              <w:ind w:left="51" w:right="346"/>
              <w:rPr>
                <w:color w:val="231F20"/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Выдача избирательных бюллетеней членам УИК, в том числе при организации голосования вне помещения для голосования</w:t>
            </w:r>
          </w:p>
        </w:tc>
      </w:tr>
      <w:tr w:rsidR="009C29C2" w:rsidRPr="007826A1" w:rsidTr="00AF2929">
        <w:trPr>
          <w:trHeight w:val="1394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3" w:line="249" w:lineRule="auto"/>
              <w:ind w:left="51" w:right="363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Осуществление выдачи избирательных бюллетеней избирателям и работа с книгами списка избирателей (в </w:t>
            </w:r>
            <w:r w:rsidRPr="003632CC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том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числе по</w:t>
            </w:r>
            <w:r w:rsidRPr="003632CC">
              <w:rPr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окончании голосования – внесение суммарных данных по каждой странице): книга № 1</w:t>
            </w:r>
          </w:p>
        </w:tc>
      </w:tr>
      <w:tr w:rsidR="009C29C2" w:rsidRPr="007826A1" w:rsidTr="00AF2929">
        <w:trPr>
          <w:trHeight w:val="420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/>
              <w:ind w:left="51" w:right="346"/>
              <w:rPr>
                <w:sz w:val="24"/>
                <w:szCs w:val="24"/>
              </w:rPr>
            </w:pPr>
            <w:proofErr w:type="spellStart"/>
            <w:r w:rsidRPr="003632CC">
              <w:rPr>
                <w:color w:val="231F20"/>
                <w:sz w:val="24"/>
                <w:szCs w:val="24"/>
              </w:rPr>
              <w:t>книга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№ 2</w:t>
            </w:r>
          </w:p>
        </w:tc>
      </w:tr>
      <w:tr w:rsidR="009C29C2" w:rsidRPr="007826A1" w:rsidTr="00AF2929">
        <w:trPr>
          <w:trHeight w:val="412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/>
              <w:ind w:left="51" w:right="346"/>
              <w:rPr>
                <w:sz w:val="24"/>
                <w:szCs w:val="24"/>
              </w:rPr>
            </w:pPr>
            <w:proofErr w:type="spellStart"/>
            <w:r w:rsidRPr="003632CC">
              <w:rPr>
                <w:color w:val="231F20"/>
                <w:sz w:val="24"/>
                <w:szCs w:val="24"/>
              </w:rPr>
              <w:t>книга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№ 3</w:t>
            </w:r>
          </w:p>
        </w:tc>
      </w:tr>
      <w:tr w:rsidR="009C29C2" w:rsidRPr="007826A1" w:rsidTr="00AF2929">
        <w:trPr>
          <w:trHeight w:val="98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книга №</w:t>
            </w:r>
            <w:proofErr w:type="gramStart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в которую включены избиратели, подавшие в ТИК заявления по месту пребывания в порядке части 11 статьи 17 Федерального закона № 20-ФЗ</w:t>
            </w:r>
          </w:p>
        </w:tc>
      </w:tr>
      <w:tr w:rsidR="009C29C2" w:rsidRPr="007826A1" w:rsidTr="00AF2929">
        <w:trPr>
          <w:trHeight w:val="1411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Ведение дополнительных вкладных листов списка избирателей: включение избирателей в список дополнительно на основании предъявленного открепительного удостоверения или по иным предусмотренным законом основаниям</w:t>
            </w:r>
          </w:p>
        </w:tc>
      </w:tr>
      <w:tr w:rsidR="009C29C2" w:rsidRPr="007826A1" w:rsidTr="00AF2929">
        <w:trPr>
          <w:trHeight w:val="168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387"/>
              <w:rPr>
                <w:sz w:val="24"/>
                <w:szCs w:val="24"/>
                <w:lang w:val="ru-RU"/>
              </w:rPr>
            </w:pPr>
            <w:proofErr w:type="gramStart"/>
            <w:r w:rsidRPr="003632CC">
              <w:rPr>
                <w:color w:val="231F20"/>
                <w:sz w:val="24"/>
                <w:szCs w:val="24"/>
                <w:lang w:val="ru-RU"/>
              </w:rPr>
              <w:t>Занесение сведений о наблюдателях, представителях СМИ, членах УИК с правом совещательного голоса, иностранных (международных) наблюдателях, членах и работниках аппаратов вышестоящих избирательных комиссий и т.д. в соответствующих список</w:t>
            </w:r>
            <w:proofErr w:type="gramEnd"/>
          </w:p>
        </w:tc>
      </w:tr>
      <w:tr w:rsidR="009C29C2" w:rsidRPr="007826A1" w:rsidTr="00AF2929">
        <w:trPr>
          <w:trHeight w:val="1285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1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Прием заявлений о голосовании вне помещения для голосования, регистрация их в соответствующем реестре и составление маршрута движения при проведении голосования вне помещения для голосования</w:t>
            </w:r>
          </w:p>
        </w:tc>
      </w:tr>
      <w:tr w:rsidR="009C29C2" w:rsidRPr="007826A1" w:rsidTr="00AF2929">
        <w:trPr>
          <w:trHeight w:val="39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/>
              <w:ind w:left="51" w:right="346"/>
              <w:rPr>
                <w:sz w:val="24"/>
                <w:szCs w:val="24"/>
              </w:rPr>
            </w:pPr>
            <w:proofErr w:type="spellStart"/>
            <w:r w:rsidRPr="003632CC">
              <w:rPr>
                <w:color w:val="231F20"/>
                <w:sz w:val="24"/>
                <w:szCs w:val="24"/>
              </w:rPr>
              <w:t>Ведение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протокола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заседания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УИК</w:t>
            </w:r>
          </w:p>
        </w:tc>
      </w:tr>
      <w:tr w:rsidR="009C29C2" w:rsidRPr="007826A1" w:rsidTr="00AF2929">
        <w:trPr>
          <w:trHeight w:val="714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22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Информирование ТИК об открытии помещения для голосования и о ходе голосования</w:t>
            </w:r>
          </w:p>
        </w:tc>
      </w:tr>
      <w:tr w:rsidR="009C29C2" w:rsidRPr="007826A1" w:rsidTr="00AF2929">
        <w:trPr>
          <w:trHeight w:val="540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Организация голосования вне помещения для голосования</w:t>
            </w:r>
          </w:p>
        </w:tc>
      </w:tr>
      <w:tr w:rsidR="009C29C2" w:rsidRPr="007826A1" w:rsidTr="00AF2929">
        <w:trPr>
          <w:trHeight w:val="2121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19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Наблюдение за </w:t>
            </w:r>
            <w:r w:rsidRPr="003632CC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порядком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в помещении для голосования совместно с </w:t>
            </w:r>
            <w:r w:rsidRPr="003632CC">
              <w:rPr>
                <w:color w:val="231F20"/>
                <w:spacing w:val="-4"/>
                <w:sz w:val="24"/>
                <w:szCs w:val="24"/>
                <w:lang w:val="ru-RU"/>
              </w:rPr>
              <w:t xml:space="preserve">сотрудником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полиции, в </w:t>
            </w:r>
            <w:r w:rsidRPr="003632CC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том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числе осуществление </w:t>
            </w:r>
            <w:proofErr w:type="gramStart"/>
            <w:r w:rsidRPr="003632CC">
              <w:rPr>
                <w:color w:val="231F20"/>
                <w:sz w:val="24"/>
                <w:szCs w:val="24"/>
                <w:lang w:val="ru-RU"/>
              </w:rPr>
              <w:t>контроля за</w:t>
            </w:r>
            <w:proofErr w:type="gram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сохранностью </w:t>
            </w:r>
            <w:r w:rsidRPr="003632CC">
              <w:rPr>
                <w:color w:val="231F20"/>
                <w:spacing w:val="-3"/>
                <w:sz w:val="24"/>
                <w:szCs w:val="24"/>
                <w:lang w:val="ru-RU"/>
              </w:rPr>
              <w:t xml:space="preserve">ящиков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для голосования, информационных стендов, взаимодействие</w:t>
            </w:r>
            <w:r w:rsidRPr="003632CC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с</w:t>
            </w:r>
            <w:r w:rsidRPr="003632CC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наблюдателями,</w:t>
            </w:r>
            <w:r w:rsidRPr="003632CC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представителями</w:t>
            </w:r>
            <w:r w:rsidRPr="003632CC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СМИ,</w:t>
            </w:r>
            <w:r w:rsidRPr="003632CC">
              <w:rPr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контроль за тем, чтобы избиратели не выносили выданные им</w:t>
            </w:r>
            <w:r w:rsidRPr="003632CC">
              <w:rPr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избирательные бюллетени из помещения для</w:t>
            </w:r>
            <w:r w:rsidRPr="003632CC">
              <w:rPr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голосования</w:t>
            </w:r>
          </w:p>
        </w:tc>
      </w:tr>
      <w:tr w:rsidR="009C29C2" w:rsidRPr="007826A1" w:rsidTr="00AF2929">
        <w:trPr>
          <w:trHeight w:val="199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1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Проведение периодического осмотра состояния кабин для тайного голосования (ежечасно в период проведения голосования) на предмет работы настольных ламп, сохранности авторучек. Изъятие авторучек, оставленных избирателями, агитационных материалов, бюллетеней, незамедлительное информирование председателя УИК о фактах их обнаружения</w:t>
            </w:r>
          </w:p>
        </w:tc>
      </w:tr>
      <w:tr w:rsidR="009C29C2" w:rsidRPr="007826A1" w:rsidTr="00AF2929">
        <w:trPr>
          <w:trHeight w:val="1118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34" w:line="249" w:lineRule="auto"/>
              <w:ind w:left="51" w:right="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Вывешивание увеличенной формы протокола до начала голосования. Оказание при необходимости помощи избирателям при их ознакомлении с информационными стендами</w:t>
            </w:r>
          </w:p>
        </w:tc>
      </w:tr>
      <w:tr w:rsidR="009C29C2" w:rsidRPr="007826A1" w:rsidTr="00AF2929">
        <w:trPr>
          <w:trHeight w:val="1111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Оказание необходимой помощи избирателям-инвалидам,</w:t>
            </w:r>
          </w:p>
          <w:p w:rsidR="009C29C2" w:rsidRPr="003632CC" w:rsidRDefault="009C29C2" w:rsidP="00AF2929">
            <w:pPr>
              <w:pStyle w:val="TableParagraph"/>
              <w:spacing w:before="12" w:line="249" w:lineRule="auto"/>
              <w:ind w:left="51" w:right="1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за исключением помощи в получении и заполнении избирательного бюллетеня</w:t>
            </w:r>
          </w:p>
        </w:tc>
      </w:tr>
      <w:tr w:rsidR="009C29C2" w:rsidRPr="007826A1" w:rsidTr="00AF2929">
        <w:trPr>
          <w:trHeight w:val="85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Брошюровка списк</w:t>
            </w:r>
            <w:r w:rsidR="00AF2929">
              <w:rPr>
                <w:color w:val="231F20"/>
                <w:sz w:val="24"/>
                <w:szCs w:val="24"/>
                <w:lang w:val="ru-RU"/>
              </w:rPr>
              <w:t xml:space="preserve">а избирателей и обеспечение его </w:t>
            </w:r>
            <w:r w:rsidRPr="003632CC">
              <w:rPr>
                <w:color w:val="231F20"/>
                <w:sz w:val="24"/>
                <w:szCs w:val="24"/>
                <w:lang w:val="ru-RU"/>
              </w:rPr>
              <w:t>сохранности</w:t>
            </w:r>
          </w:p>
        </w:tc>
      </w:tr>
      <w:tr w:rsidR="009C29C2" w:rsidRPr="007826A1" w:rsidTr="00AF2929">
        <w:trPr>
          <w:trHeight w:val="82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Перестановка столов после окончания голосования до начала подсчета голосов избирателей</w:t>
            </w:r>
          </w:p>
        </w:tc>
      </w:tr>
      <w:tr w:rsidR="009C29C2" w:rsidRPr="007826A1" w:rsidTr="00AF2929">
        <w:trPr>
          <w:trHeight w:val="113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 w:line="249" w:lineRule="auto"/>
              <w:ind w:left="51" w:right="1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Оказание помощи председателю УИК в предъявлении опечатанных ящиков для голосования и в их вскрытии после окончания голосования</w:t>
            </w:r>
          </w:p>
        </w:tc>
      </w:tr>
      <w:tr w:rsidR="009C29C2" w:rsidRPr="007826A1" w:rsidTr="00AF2929">
        <w:trPr>
          <w:trHeight w:val="1138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Оглашение подсчитанных итоговых данных по всем страницам списка избирателей и по соответствующим строкам протокола</w:t>
            </w:r>
          </w:p>
        </w:tc>
      </w:tr>
      <w:tr w:rsidR="009C29C2" w:rsidRPr="007826A1" w:rsidTr="00AF2929">
        <w:trPr>
          <w:trHeight w:val="403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51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Занесение данных в протокол УИК</w:t>
            </w:r>
          </w:p>
        </w:tc>
      </w:tr>
      <w:tr w:rsidR="009C29C2" w:rsidRPr="007826A1" w:rsidTr="00AF2929">
        <w:trPr>
          <w:trHeight w:val="409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51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Занесение данных в увеличенную форму протокола</w:t>
            </w:r>
          </w:p>
        </w:tc>
      </w:tr>
      <w:tr w:rsidR="009C29C2" w:rsidRPr="007826A1" w:rsidTr="00AF2929">
        <w:trPr>
          <w:trHeight w:val="428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50"/>
              <w:ind w:left="51" w:right="346"/>
              <w:rPr>
                <w:sz w:val="24"/>
                <w:szCs w:val="24"/>
              </w:rPr>
            </w:pPr>
            <w:proofErr w:type="spellStart"/>
            <w:r w:rsidRPr="003632CC">
              <w:rPr>
                <w:color w:val="231F20"/>
                <w:sz w:val="24"/>
                <w:szCs w:val="24"/>
              </w:rPr>
              <w:t>Брошюрование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списка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избирателей</w:t>
            </w:r>
            <w:proofErr w:type="spellEnd"/>
          </w:p>
        </w:tc>
      </w:tr>
      <w:tr w:rsidR="009C29C2" w:rsidRPr="007826A1" w:rsidTr="00AF2929">
        <w:trPr>
          <w:trHeight w:val="690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50"/>
              <w:ind w:left="51" w:right="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Оказание помощи председателю УИК в подготовке копий протокола</w:t>
            </w:r>
          </w:p>
        </w:tc>
      </w:tr>
      <w:tr w:rsidR="009C29C2" w:rsidRPr="007826A1" w:rsidTr="00AF2929">
        <w:trPr>
          <w:trHeight w:val="41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50"/>
              <w:ind w:left="51" w:right="346"/>
              <w:rPr>
                <w:sz w:val="24"/>
                <w:szCs w:val="24"/>
              </w:rPr>
            </w:pPr>
            <w:proofErr w:type="spellStart"/>
            <w:r w:rsidRPr="003632CC">
              <w:rPr>
                <w:color w:val="231F20"/>
                <w:sz w:val="24"/>
                <w:szCs w:val="24"/>
              </w:rPr>
              <w:t>Упаковка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избирательной</w:t>
            </w:r>
            <w:proofErr w:type="spellEnd"/>
            <w:r w:rsidRPr="003632C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632CC">
              <w:rPr>
                <w:color w:val="231F20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9C29C2" w:rsidRPr="007826A1" w:rsidTr="00AF2929">
        <w:trPr>
          <w:trHeight w:val="834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 w:line="249" w:lineRule="auto"/>
              <w:ind w:left="51" w:right="202"/>
              <w:rPr>
                <w:sz w:val="24"/>
                <w:szCs w:val="24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Передача протоколов УИК об итогах голосования в </w:t>
            </w:r>
            <w:proofErr w:type="gramStart"/>
            <w:r w:rsidRPr="003632CC">
              <w:rPr>
                <w:color w:val="231F20"/>
                <w:sz w:val="24"/>
                <w:szCs w:val="24"/>
                <w:lang w:val="ru-RU"/>
              </w:rPr>
              <w:t>вышестоящую</w:t>
            </w:r>
            <w:proofErr w:type="gramEnd"/>
            <w:r w:rsidRPr="003632CC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3632CC">
              <w:rPr>
                <w:color w:val="231F20"/>
                <w:sz w:val="24"/>
                <w:szCs w:val="24"/>
              </w:rPr>
              <w:t>ТИК</w:t>
            </w:r>
          </w:p>
        </w:tc>
      </w:tr>
      <w:tr w:rsidR="009C29C2" w:rsidRPr="007826A1" w:rsidTr="00AF2929">
        <w:trPr>
          <w:trHeight w:val="1116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 w:line="249" w:lineRule="auto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Ответы на вопросы наблюдателей, членов УИК с правом совещательного голоса, обеспечение их права на ознакомление с документами УИК</w:t>
            </w:r>
          </w:p>
        </w:tc>
      </w:tr>
      <w:tr w:rsidR="009C29C2" w:rsidRPr="007826A1" w:rsidTr="00AF2929">
        <w:trPr>
          <w:trHeight w:val="861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 w:line="249" w:lineRule="auto"/>
              <w:ind w:left="51" w:right="202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Выдача копий решений УИК по результатам рассмотрения жалоб, обращений</w:t>
            </w:r>
          </w:p>
        </w:tc>
      </w:tr>
      <w:tr w:rsidR="009C29C2" w:rsidRPr="007826A1" w:rsidTr="00AF2929">
        <w:trPr>
          <w:trHeight w:val="832"/>
        </w:trPr>
        <w:tc>
          <w:tcPr>
            <w:tcW w:w="2410" w:type="dxa"/>
            <w:shd w:val="clear" w:color="auto" w:fill="auto"/>
          </w:tcPr>
          <w:p w:rsidR="009C29C2" w:rsidRPr="006C4213" w:rsidRDefault="009C29C2" w:rsidP="008A580F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C29C2" w:rsidRPr="003632CC" w:rsidRDefault="009C29C2" w:rsidP="00AF2929">
            <w:pPr>
              <w:pStyle w:val="TableParagraph"/>
              <w:spacing w:before="107"/>
              <w:ind w:left="51" w:right="346"/>
              <w:rPr>
                <w:sz w:val="24"/>
                <w:szCs w:val="24"/>
                <w:lang w:val="ru-RU"/>
              </w:rPr>
            </w:pPr>
            <w:r w:rsidRPr="003632CC">
              <w:rPr>
                <w:color w:val="231F20"/>
                <w:sz w:val="24"/>
                <w:szCs w:val="24"/>
                <w:lang w:val="ru-RU"/>
              </w:rPr>
              <w:t>Выдача заверенных копий протокола УИК об итогах голосования</w:t>
            </w:r>
          </w:p>
        </w:tc>
      </w:tr>
    </w:tbl>
    <w:p w:rsidR="009C29C2" w:rsidRPr="00B47FF9" w:rsidRDefault="009C29C2" w:rsidP="009C29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29C2" w:rsidRPr="0012757D" w:rsidRDefault="009C29C2" w:rsidP="009C29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shd w:val="clear" w:color="auto" w:fill="CCECFF"/>
        <w:tblLayout w:type="fixed"/>
        <w:tblLook w:val="04A0"/>
      </w:tblPr>
      <w:tblGrid>
        <w:gridCol w:w="4395"/>
        <w:gridCol w:w="2066"/>
        <w:gridCol w:w="3178"/>
      </w:tblGrid>
      <w:tr w:rsidR="009C29C2" w:rsidRPr="007826A1" w:rsidTr="008A580F">
        <w:tc>
          <w:tcPr>
            <w:tcW w:w="4395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9C2" w:rsidRPr="0012757D" w:rsidRDefault="009C29C2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C29C2" w:rsidRPr="007826A1" w:rsidTr="008A580F">
        <w:tc>
          <w:tcPr>
            <w:tcW w:w="4395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C29C2" w:rsidRPr="007826A1" w:rsidTr="008A580F">
        <w:tc>
          <w:tcPr>
            <w:tcW w:w="4395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9C2" w:rsidRPr="0012757D" w:rsidRDefault="009C29C2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9C29C2" w:rsidRPr="007826A1" w:rsidTr="008A580F">
        <w:trPr>
          <w:trHeight w:val="275"/>
        </w:trPr>
        <w:tc>
          <w:tcPr>
            <w:tcW w:w="4395" w:type="dxa"/>
            <w:shd w:val="clear" w:color="auto" w:fill="auto"/>
          </w:tcPr>
          <w:p w:rsidR="009C29C2" w:rsidRDefault="009C29C2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9C2" w:rsidRPr="0012757D" w:rsidRDefault="009C29C2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AF2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27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066" w:type="dxa"/>
            <w:shd w:val="clear" w:color="auto" w:fill="auto"/>
          </w:tcPr>
          <w:p w:rsidR="009C29C2" w:rsidRPr="0012757D" w:rsidRDefault="009C29C2" w:rsidP="008A580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9C29C2" w:rsidRPr="0012757D" w:rsidRDefault="009C29C2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2757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93728" w:rsidRDefault="00893728" w:rsidP="003632CC"/>
    <w:sectPr w:rsidR="00893728" w:rsidSect="00AF292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9C29C2"/>
    <w:rsid w:val="000A1754"/>
    <w:rsid w:val="003632CC"/>
    <w:rsid w:val="004D2F2B"/>
    <w:rsid w:val="005400B9"/>
    <w:rsid w:val="00893728"/>
    <w:rsid w:val="009C29C2"/>
    <w:rsid w:val="00A873CA"/>
    <w:rsid w:val="00A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9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C29C2"/>
    <w:rPr>
      <w:sz w:val="24"/>
      <w:szCs w:val="24"/>
    </w:rPr>
  </w:style>
  <w:style w:type="paragraph" w:styleId="a4">
    <w:name w:val="Body Text"/>
    <w:basedOn w:val="a"/>
    <w:link w:val="a3"/>
    <w:rsid w:val="009C29C2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9C29C2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C29C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4</cp:revision>
  <dcterms:created xsi:type="dcterms:W3CDTF">2016-08-09T10:14:00Z</dcterms:created>
  <dcterms:modified xsi:type="dcterms:W3CDTF">2016-08-25T16:04:00Z</dcterms:modified>
</cp:coreProperties>
</file>